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529" w:rsidRPr="00E72389" w:rsidRDefault="005E6529" w:rsidP="005E6529">
      <w:pPr>
        <w:jc w:val="center"/>
        <w:rPr>
          <w:rFonts w:ascii="Century Gothic" w:hAnsi="Century Gothic"/>
          <w:b/>
          <w:sz w:val="56"/>
          <w:szCs w:val="56"/>
        </w:rPr>
      </w:pPr>
      <w:r>
        <w:rPr>
          <w:rFonts w:ascii="Century Gothic" w:hAnsi="Century Gothic"/>
          <w:b/>
          <w:sz w:val="56"/>
          <w:szCs w:val="56"/>
        </w:rPr>
        <w:t xml:space="preserve">CS 300 </w:t>
      </w:r>
      <w:r w:rsidRPr="00E72389">
        <w:rPr>
          <w:rFonts w:ascii="Century Gothic" w:hAnsi="Century Gothic"/>
          <w:b/>
          <w:sz w:val="56"/>
          <w:szCs w:val="56"/>
        </w:rPr>
        <w:t>Reading and Writing Curriculum Maps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8"/>
        <w:gridCol w:w="1140"/>
        <w:gridCol w:w="1248"/>
        <w:gridCol w:w="2409"/>
        <w:gridCol w:w="10"/>
        <w:gridCol w:w="2397"/>
        <w:gridCol w:w="2395"/>
        <w:gridCol w:w="2393"/>
        <w:gridCol w:w="10"/>
      </w:tblGrid>
      <w:tr w:rsidR="005E6529" w:rsidRPr="00E72389" w:rsidTr="005E6529">
        <w:trPr>
          <w:gridAfter w:val="1"/>
          <w:wAfter w:w="10" w:type="dxa"/>
        </w:trPr>
        <w:tc>
          <w:tcPr>
            <w:tcW w:w="2388" w:type="dxa"/>
          </w:tcPr>
          <w:p w:rsidR="005E6529" w:rsidRPr="00E7238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K</w:t>
            </w:r>
          </w:p>
        </w:tc>
        <w:tc>
          <w:tcPr>
            <w:tcW w:w="2388" w:type="dxa"/>
            <w:gridSpan w:val="2"/>
          </w:tcPr>
          <w:p w:rsidR="005E6529" w:rsidRPr="00E7238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1</w:t>
            </w:r>
          </w:p>
        </w:tc>
        <w:tc>
          <w:tcPr>
            <w:tcW w:w="2409" w:type="dxa"/>
          </w:tcPr>
          <w:p w:rsidR="005E6529" w:rsidRPr="00E7238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2</w:t>
            </w:r>
          </w:p>
        </w:tc>
        <w:tc>
          <w:tcPr>
            <w:tcW w:w="2407" w:type="dxa"/>
            <w:gridSpan w:val="2"/>
            <w:shd w:val="clear" w:color="auto" w:fill="FFC000"/>
          </w:tcPr>
          <w:p w:rsidR="005E6529" w:rsidRPr="00E7238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3</w:t>
            </w:r>
          </w:p>
        </w:tc>
        <w:tc>
          <w:tcPr>
            <w:tcW w:w="2395" w:type="dxa"/>
            <w:shd w:val="clear" w:color="auto" w:fill="auto"/>
          </w:tcPr>
          <w:p w:rsidR="005E6529" w:rsidRPr="00E7238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bCs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bCs/>
                <w:sz w:val="56"/>
                <w:szCs w:val="56"/>
              </w:rPr>
              <w:t>4</w:t>
            </w:r>
          </w:p>
        </w:tc>
        <w:tc>
          <w:tcPr>
            <w:tcW w:w="2393" w:type="dxa"/>
          </w:tcPr>
          <w:p w:rsidR="005E6529" w:rsidRPr="00E7238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5</w:t>
            </w:r>
          </w:p>
        </w:tc>
      </w:tr>
      <w:tr w:rsidR="005E6529" w:rsidRPr="00E72389" w:rsidTr="005E6529">
        <w:trPr>
          <w:gridAfter w:val="1"/>
          <w:wAfter w:w="10" w:type="dxa"/>
        </w:trPr>
        <w:tc>
          <w:tcPr>
            <w:tcW w:w="2388" w:type="dxa"/>
            <w:shd w:val="clear" w:color="auto" w:fill="auto"/>
          </w:tcPr>
          <w:p w:rsidR="005E6529" w:rsidRPr="00E7238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1</w:t>
            </w:r>
          </w:p>
        </w:tc>
        <w:tc>
          <w:tcPr>
            <w:tcW w:w="2388" w:type="dxa"/>
            <w:gridSpan w:val="2"/>
          </w:tcPr>
          <w:p w:rsidR="005E6529" w:rsidRPr="00E7238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2</w:t>
            </w:r>
          </w:p>
        </w:tc>
        <w:tc>
          <w:tcPr>
            <w:tcW w:w="2409" w:type="dxa"/>
            <w:shd w:val="clear" w:color="auto" w:fill="FFC000"/>
          </w:tcPr>
          <w:p w:rsidR="005E6529" w:rsidRPr="00E7238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3</w:t>
            </w:r>
          </w:p>
        </w:tc>
        <w:tc>
          <w:tcPr>
            <w:tcW w:w="2407" w:type="dxa"/>
            <w:gridSpan w:val="2"/>
          </w:tcPr>
          <w:p w:rsidR="005E6529" w:rsidRPr="00E7238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4</w:t>
            </w:r>
          </w:p>
        </w:tc>
        <w:tc>
          <w:tcPr>
            <w:tcW w:w="2395" w:type="dxa"/>
          </w:tcPr>
          <w:p w:rsidR="005E6529" w:rsidRPr="00E7238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5</w:t>
            </w:r>
          </w:p>
        </w:tc>
        <w:tc>
          <w:tcPr>
            <w:tcW w:w="2393" w:type="dxa"/>
          </w:tcPr>
          <w:p w:rsidR="005E6529" w:rsidRPr="00E7238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6</w:t>
            </w:r>
          </w:p>
        </w:tc>
      </w:tr>
      <w:tr w:rsidR="005E6529" w:rsidTr="00B8743A">
        <w:tc>
          <w:tcPr>
            <w:tcW w:w="14390" w:type="dxa"/>
            <w:gridSpan w:val="9"/>
          </w:tcPr>
          <w:p w:rsidR="005E6529" w:rsidRPr="005E6529" w:rsidRDefault="005E6529" w:rsidP="005E6529">
            <w:pPr>
              <w:jc w:val="center"/>
              <w:rPr>
                <w:rFonts w:ascii="Century Gothic" w:eastAsia="Century Gothic" w:hAnsi="Century Gothic" w:cs="Century Gothic"/>
                <w:b/>
                <w:bCs/>
                <w:sz w:val="48"/>
                <w:szCs w:val="48"/>
              </w:rPr>
            </w:pPr>
            <w:r w:rsidRPr="00390C34">
              <w:rPr>
                <w:noProof/>
                <w:sz w:val="48"/>
                <w:szCs w:val="48"/>
              </w:rPr>
              <w:drawing>
                <wp:anchor distT="0" distB="0" distL="114300" distR="114300" simplePos="0" relativeHeight="251659264" behindDoc="0" locked="0" layoutInCell="1" allowOverlap="1" wp14:anchorId="3E668400" wp14:editId="7DE2C119">
                  <wp:simplePos x="0" y="0"/>
                  <wp:positionH relativeFrom="column">
                    <wp:posOffset>71120</wp:posOffset>
                  </wp:positionH>
                  <wp:positionV relativeFrom="page">
                    <wp:posOffset>146685</wp:posOffset>
                  </wp:positionV>
                  <wp:extent cx="979170" cy="885825"/>
                  <wp:effectExtent l="0" t="0" r="0" b="9525"/>
                  <wp:wrapSquare wrapText="bothSides"/>
                  <wp:docPr id="1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9170" cy="88582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90C34">
              <w:rPr>
                <w:rFonts w:ascii="Century Gothic" w:eastAsia="Century Gothic" w:hAnsi="Century Gothic" w:cs="Century Gothic"/>
                <w:b/>
                <w:bCs/>
                <w:sz w:val="48"/>
                <w:szCs w:val="48"/>
              </w:rPr>
              <w:t>Focus Standard(s):</w:t>
            </w:r>
          </w:p>
          <w:p w:rsidR="005E6529" w:rsidRPr="005E6529" w:rsidRDefault="00892F06" w:rsidP="005E6529">
            <w:pPr>
              <w:shd w:val="clear" w:color="auto" w:fill="FFFF00"/>
              <w:jc w:val="center"/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  <w:t>RL.3.1, W.3.1</w:t>
            </w:r>
            <w:bookmarkStart w:id="0" w:name="_GoBack"/>
            <w:bookmarkEnd w:id="0"/>
          </w:p>
        </w:tc>
      </w:tr>
      <w:tr w:rsidR="005E6529" w:rsidTr="00B8743A">
        <w:tc>
          <w:tcPr>
            <w:tcW w:w="7195" w:type="dxa"/>
            <w:gridSpan w:val="5"/>
          </w:tcPr>
          <w:p w:rsidR="005E6529" w:rsidRDefault="005E6529" w:rsidP="00B8743A">
            <w:pP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</w:pPr>
            <w:r w:rsidRPr="00657118"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>Conceptual Understanding:</w:t>
            </w:r>
            <w: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4A9EC125" wp14:editId="47647BD6">
                  <wp:extent cx="223200" cy="236219"/>
                  <wp:effectExtent l="0" t="0" r="571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gif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10" cy="245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95" w:type="dxa"/>
            <w:gridSpan w:val="4"/>
          </w:tcPr>
          <w:p w:rsidR="005E6529" w:rsidRDefault="005E6529" w:rsidP="00B8743A">
            <w:r w:rsidRPr="00657118"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>Guiding Questions to Build Conceptual Understanding</w:t>
            </w:r>
            <w: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 xml:space="preserve">: </w:t>
            </w:r>
            <w:r>
              <w:rPr>
                <w:rFonts w:ascii="Century Gothic" w:hAnsi="Century Gothic"/>
                <w:noProof/>
                <w:sz w:val="24"/>
                <w:szCs w:val="24"/>
              </w:rPr>
              <w:drawing>
                <wp:inline distT="0" distB="0" distL="0" distR="0" wp14:anchorId="74EFA0F2" wp14:editId="27FE6CCF">
                  <wp:extent cx="220939" cy="219075"/>
                  <wp:effectExtent l="0" t="0" r="825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QUESTION-art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564" cy="2256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34D8" w:rsidTr="00B8743A">
        <w:tc>
          <w:tcPr>
            <w:tcW w:w="7195" w:type="dxa"/>
            <w:gridSpan w:val="5"/>
          </w:tcPr>
          <w:p w:rsidR="00BF34D8" w:rsidRPr="00BF34D8" w:rsidRDefault="00BF34D8" w:rsidP="00BF34D8">
            <w:pPr>
              <w:pStyle w:val="NoSpacing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 w:rsidRPr="00BF34D8">
              <w:rPr>
                <w:rFonts w:ascii="Century Gothic" w:hAnsi="Century Gothic"/>
                <w:sz w:val="24"/>
                <w:szCs w:val="24"/>
              </w:rPr>
              <w:t>Readers and writers study author decisions regarding word choice, content, and literary elements.</w:t>
            </w:r>
          </w:p>
          <w:p w:rsidR="00BF34D8" w:rsidRPr="00BF34D8" w:rsidRDefault="00BF34D8" w:rsidP="00BF34D8">
            <w:pPr>
              <w:pStyle w:val="NoSpacing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 w:rsidRPr="00BF34D8">
              <w:rPr>
                <w:rFonts w:ascii="Century Gothic" w:hAnsi="Century Gothic"/>
                <w:sz w:val="24"/>
                <w:szCs w:val="24"/>
              </w:rPr>
              <w:t>Readers summarize what they learn from their comparisons.</w:t>
            </w:r>
          </w:p>
          <w:p w:rsidR="00BF34D8" w:rsidRPr="00BF34D8" w:rsidRDefault="00BF34D8" w:rsidP="00BF34D8">
            <w:pPr>
              <w:pStyle w:val="NoSpacing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 w:rsidRPr="00BF34D8">
              <w:rPr>
                <w:rFonts w:ascii="Century Gothic" w:hAnsi="Century Gothic"/>
                <w:sz w:val="24"/>
                <w:szCs w:val="24"/>
              </w:rPr>
              <w:t>Readers and writers take what they learn in author studies and apply it to what they know about reading and writing.</w:t>
            </w:r>
          </w:p>
          <w:p w:rsidR="00BF34D8" w:rsidRDefault="00BF34D8" w:rsidP="00BF34D8">
            <w:pPr>
              <w:pStyle w:val="NoSpacing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 w:rsidRPr="00BF34D8">
              <w:rPr>
                <w:rFonts w:ascii="Century Gothic" w:hAnsi="Century Gothic"/>
                <w:sz w:val="24"/>
                <w:szCs w:val="24"/>
              </w:rPr>
              <w:t>Readers analyze what they learn from their comparisons.</w:t>
            </w:r>
          </w:p>
          <w:p w:rsidR="00BF34D8" w:rsidRPr="00BF34D8" w:rsidRDefault="00BF34D8" w:rsidP="00BF34D8">
            <w:pPr>
              <w:pStyle w:val="NoSpacing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 w:rsidRPr="00BF34D8">
              <w:rPr>
                <w:rFonts w:ascii="Century Gothic" w:hAnsi="Century Gothic"/>
                <w:sz w:val="24"/>
                <w:szCs w:val="24"/>
              </w:rPr>
              <w:t>Writers form opinions about what they read.</w:t>
            </w:r>
          </w:p>
          <w:p w:rsidR="00BF34D8" w:rsidRPr="00BF34D8" w:rsidRDefault="00BF34D8" w:rsidP="00BF34D8">
            <w:pPr>
              <w:pStyle w:val="NoSpacing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 w:rsidRPr="00BF34D8">
              <w:rPr>
                <w:rFonts w:ascii="Century Gothic" w:hAnsi="Century Gothic"/>
                <w:sz w:val="24"/>
                <w:szCs w:val="24"/>
              </w:rPr>
              <w:t>Writers should always evaluate what they read, ask questions, and form opinions about content read.</w:t>
            </w:r>
          </w:p>
          <w:p w:rsidR="00BF34D8" w:rsidRPr="00657118" w:rsidRDefault="00BF34D8" w:rsidP="00B8743A">
            <w:pP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7195" w:type="dxa"/>
            <w:gridSpan w:val="4"/>
          </w:tcPr>
          <w:p w:rsidR="00BF34D8" w:rsidRPr="00657118" w:rsidRDefault="00BF34D8" w:rsidP="00B8743A">
            <w:pP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</w:pPr>
          </w:p>
        </w:tc>
      </w:tr>
      <w:tr w:rsidR="005E6529" w:rsidRPr="00E72389" w:rsidTr="00B8743A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5E6529" w:rsidRPr="00CF591F" w:rsidRDefault="005E6529" w:rsidP="00684B6D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CF591F">
              <w:rPr>
                <w:rFonts w:ascii="Century Gothic" w:hAnsi="Century Gothic"/>
                <w:b/>
                <w:sz w:val="36"/>
                <w:szCs w:val="36"/>
              </w:rPr>
              <w:t xml:space="preserve">Title: </w:t>
            </w:r>
            <w:r w:rsidR="00B86D83">
              <w:rPr>
                <w:rFonts w:ascii="Century Gothic" w:hAnsi="Century Gothic"/>
                <w:b/>
                <w:sz w:val="36"/>
                <w:szCs w:val="36"/>
              </w:rPr>
              <w:t>Author Study and Book Reviews</w:t>
            </w:r>
            <w:r w:rsidR="00684B6D">
              <w:rPr>
                <w:rFonts w:ascii="Century Gothic" w:hAnsi="Century Gothic"/>
                <w:b/>
                <w:sz w:val="36"/>
                <w:szCs w:val="36"/>
              </w:rPr>
              <w:t>/Opinion</w:t>
            </w:r>
          </w:p>
        </w:tc>
      </w:tr>
      <w:tr w:rsidR="005E6529" w:rsidRPr="00E72389" w:rsidTr="00B8743A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5E6529" w:rsidRPr="00CF591F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 w:rsidRPr="00CF591F">
              <w:rPr>
                <w:rFonts w:ascii="Century Gothic" w:hAnsi="Century Gothic"/>
                <w:b/>
                <w:sz w:val="32"/>
                <w:szCs w:val="32"/>
              </w:rPr>
              <w:t>Length of Unit: 3 -4 Weeks</w:t>
            </w:r>
            <w:r w:rsidR="00B86D83">
              <w:rPr>
                <w:rFonts w:ascii="Century Gothic" w:hAnsi="Century Gothic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5E6529" w:rsidRPr="00CF591F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(Month)</w:t>
            </w:r>
            <w:r w:rsidRPr="00CF591F">
              <w:rPr>
                <w:rFonts w:ascii="Century Gothic" w:hAnsi="Century Gothic"/>
                <w:b/>
                <w:sz w:val="32"/>
                <w:szCs w:val="32"/>
              </w:rPr>
              <w:t xml:space="preserve"> </w:t>
            </w:r>
            <w:proofErr w:type="gramStart"/>
            <w:r w:rsidRPr="00CF591F">
              <w:rPr>
                <w:rFonts w:ascii="Century Gothic" w:hAnsi="Century Gothic"/>
                <w:b/>
                <w:sz w:val="32"/>
                <w:szCs w:val="32"/>
              </w:rPr>
              <w:t>2017</w:t>
            </w:r>
            <w:r>
              <w:rPr>
                <w:rFonts w:ascii="Century Gothic" w:hAnsi="Century Gothic"/>
                <w:b/>
                <w:sz w:val="32"/>
                <w:szCs w:val="32"/>
              </w:rPr>
              <w:t xml:space="preserve"> ??</w:t>
            </w:r>
            <w:proofErr w:type="gramEnd"/>
          </w:p>
        </w:tc>
      </w:tr>
      <w:tr w:rsidR="005E6529" w:rsidRPr="00E72389" w:rsidTr="00B8743A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5E6529" w:rsidRPr="00E7238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Reading Workshop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5E6529" w:rsidRPr="00E7238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Writing Workshop</w:t>
            </w:r>
          </w:p>
        </w:tc>
      </w:tr>
      <w:tr w:rsidR="005E6529" w:rsidRPr="00E72389" w:rsidTr="00B8743A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5E6529" w:rsidRPr="00E7238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Common Core Learning Standards: CCLS</w:t>
            </w:r>
          </w:p>
        </w:tc>
      </w:tr>
      <w:tr w:rsidR="005E6529" w:rsidRPr="00E72389" w:rsidTr="00B8743A">
        <w:trPr>
          <w:gridAfter w:val="1"/>
          <w:wAfter w:w="10" w:type="dxa"/>
        </w:trPr>
        <w:tc>
          <w:tcPr>
            <w:tcW w:w="7185" w:type="dxa"/>
            <w:gridSpan w:val="4"/>
          </w:tcPr>
          <w:p w:rsidR="00BF34D8" w:rsidRDefault="00BF34D8" w:rsidP="00BF34D8">
            <w:pPr>
              <w:pStyle w:val="NoSpacing"/>
              <w:rPr>
                <w:rFonts w:ascii="Century Gothic" w:hAnsi="Century Gothic"/>
                <w:sz w:val="24"/>
                <w:szCs w:val="24"/>
              </w:rPr>
            </w:pPr>
            <w:r w:rsidRPr="00BF34D8">
              <w:rPr>
                <w:rFonts w:ascii="Century Gothic" w:hAnsi="Century Gothic"/>
                <w:b/>
                <w:sz w:val="24"/>
                <w:szCs w:val="24"/>
              </w:rPr>
              <w:t>RL.3.9:</w:t>
            </w:r>
            <w:r w:rsidRPr="00BF34D8">
              <w:rPr>
                <w:rFonts w:ascii="Century Gothic" w:hAnsi="Century Gothic"/>
                <w:sz w:val="24"/>
                <w:szCs w:val="24"/>
              </w:rPr>
              <w:t xml:space="preserve"> </w:t>
            </w:r>
          </w:p>
          <w:p w:rsidR="00BF34D8" w:rsidRPr="00BF34D8" w:rsidRDefault="00BF34D8" w:rsidP="00BF34D8">
            <w:pPr>
              <w:pStyle w:val="NoSpacing"/>
              <w:rPr>
                <w:rFonts w:ascii="Century Gothic" w:hAnsi="Century Gothic"/>
                <w:sz w:val="24"/>
                <w:szCs w:val="24"/>
              </w:rPr>
            </w:pPr>
            <w:r w:rsidRPr="00BF34D8">
              <w:rPr>
                <w:rFonts w:ascii="Century Gothic" w:hAnsi="Century Gothic"/>
                <w:sz w:val="24"/>
                <w:szCs w:val="24"/>
              </w:rPr>
              <w:t>Compare and contrast themes, settings, and plots of stories written by the same authors about the same or similar characters (e.g., books in series).</w:t>
            </w:r>
          </w:p>
          <w:p w:rsidR="005E6529" w:rsidRPr="00E72389" w:rsidRDefault="005E6529" w:rsidP="00BF34D8">
            <w:pPr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</w:p>
        </w:tc>
        <w:tc>
          <w:tcPr>
            <w:tcW w:w="7195" w:type="dxa"/>
            <w:gridSpan w:val="4"/>
          </w:tcPr>
          <w:p w:rsidR="00BB25A4" w:rsidRPr="00BB25A4" w:rsidRDefault="00BB25A4" w:rsidP="00BB25A4">
            <w:pPr>
              <w:spacing w:after="0" w:line="240" w:lineRule="auto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BB25A4">
              <w:rPr>
                <w:rFonts w:ascii="Century Gothic" w:eastAsia="Times New Roman" w:hAnsi="Century Gothic" w:cs="Times New Roman"/>
                <w:b/>
                <w:bCs/>
                <w:color w:val="000000"/>
                <w:sz w:val="24"/>
                <w:szCs w:val="24"/>
              </w:rPr>
              <w:t>W.3.1 Write opinion pieces on topics or texts supporting a point of view with reasons</w:t>
            </w:r>
          </w:p>
          <w:p w:rsidR="00BB25A4" w:rsidRPr="00BB25A4" w:rsidRDefault="00BB25A4" w:rsidP="00BB25A4">
            <w:pPr>
              <w:numPr>
                <w:ilvl w:val="0"/>
                <w:numId w:val="11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BB25A4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introduce the topic or text they are writing about, state an opinion, and create an organizational structure that lists reasons</w:t>
            </w:r>
          </w:p>
          <w:p w:rsidR="00BB25A4" w:rsidRPr="00BB25A4" w:rsidRDefault="00BB25A4" w:rsidP="00BB25A4">
            <w:pPr>
              <w:numPr>
                <w:ilvl w:val="0"/>
                <w:numId w:val="11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BB25A4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provide reasons that support the opinion</w:t>
            </w:r>
          </w:p>
          <w:p w:rsidR="008C36F0" w:rsidRDefault="00BB25A4" w:rsidP="008C36F0">
            <w:pPr>
              <w:numPr>
                <w:ilvl w:val="0"/>
                <w:numId w:val="11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BB25A4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use linking words and phrases (e.g. because, therefore, since, for example) to connect opinion and reasons</w:t>
            </w:r>
          </w:p>
          <w:p w:rsidR="005E6529" w:rsidRPr="008C36F0" w:rsidRDefault="00BB25A4" w:rsidP="008C36F0">
            <w:pPr>
              <w:numPr>
                <w:ilvl w:val="0"/>
                <w:numId w:val="11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C36F0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provide a concluding statement or section</w:t>
            </w:r>
          </w:p>
        </w:tc>
      </w:tr>
      <w:tr w:rsidR="005E6529" w:rsidRPr="00E72389" w:rsidTr="00B8743A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5E6529" w:rsidRPr="00E7238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Essential Questions</w:t>
            </w:r>
          </w:p>
        </w:tc>
      </w:tr>
      <w:tr w:rsidR="005E6529" w:rsidTr="00B8743A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5E652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5E652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5E6529" w:rsidRPr="00E72389" w:rsidTr="00B8743A">
        <w:trPr>
          <w:gridAfter w:val="1"/>
          <w:wAfter w:w="10" w:type="dxa"/>
        </w:trPr>
        <w:tc>
          <w:tcPr>
            <w:tcW w:w="7185" w:type="dxa"/>
            <w:gridSpan w:val="4"/>
          </w:tcPr>
          <w:p w:rsidR="00BF34D8" w:rsidRDefault="00B271B8" w:rsidP="00B271B8">
            <w:pPr>
              <w:pStyle w:val="NoSpacing"/>
              <w:numPr>
                <w:ilvl w:val="0"/>
                <w:numId w:val="16"/>
              </w:numPr>
              <w:rPr>
                <w:rFonts w:ascii="Century Gothic" w:hAnsi="Century Gothic"/>
                <w:sz w:val="24"/>
                <w:szCs w:val="24"/>
              </w:rPr>
            </w:pPr>
            <w:r w:rsidRPr="00B271B8">
              <w:rPr>
                <w:rFonts w:ascii="Century Gothic" w:hAnsi="Century Gothic"/>
                <w:sz w:val="24"/>
                <w:szCs w:val="24"/>
              </w:rPr>
              <w:t>How can I compare</w:t>
            </w:r>
            <w:r w:rsidR="00BF34D8" w:rsidRPr="00B271B8">
              <w:rPr>
                <w:rFonts w:ascii="Century Gothic" w:hAnsi="Century Gothic"/>
                <w:sz w:val="24"/>
                <w:szCs w:val="24"/>
              </w:rPr>
              <w:t xml:space="preserve"> them</w:t>
            </w:r>
            <w:r w:rsidRPr="00B271B8">
              <w:rPr>
                <w:rFonts w:ascii="Century Gothic" w:hAnsi="Century Gothic"/>
                <w:sz w:val="24"/>
                <w:szCs w:val="24"/>
              </w:rPr>
              <w:t>e, setting, and plot</w:t>
            </w:r>
            <w:r w:rsidR="00BF34D8" w:rsidRPr="00B271B8">
              <w:rPr>
                <w:rFonts w:ascii="Century Gothic" w:hAnsi="Century Gothic"/>
                <w:sz w:val="24"/>
                <w:szCs w:val="24"/>
              </w:rPr>
              <w:t xml:space="preserve"> in stories written by the same author about</w:t>
            </w:r>
            <w:r w:rsidRPr="00B271B8">
              <w:rPr>
                <w:rFonts w:ascii="Century Gothic" w:hAnsi="Century Gothic"/>
                <w:sz w:val="24"/>
                <w:szCs w:val="24"/>
              </w:rPr>
              <w:t xml:space="preserve"> the same or similar characters?</w:t>
            </w:r>
          </w:p>
          <w:p w:rsidR="00B271B8" w:rsidRPr="00B271B8" w:rsidRDefault="00B271B8" w:rsidP="00B271B8">
            <w:pPr>
              <w:pStyle w:val="NoSpacing"/>
              <w:ind w:left="720"/>
              <w:rPr>
                <w:rFonts w:ascii="Century Gothic" w:hAnsi="Century Gothic"/>
                <w:sz w:val="24"/>
                <w:szCs w:val="24"/>
              </w:rPr>
            </w:pPr>
          </w:p>
          <w:p w:rsidR="00B271B8" w:rsidRPr="00B271B8" w:rsidRDefault="00B271B8" w:rsidP="00B271B8">
            <w:pPr>
              <w:pStyle w:val="NoSpacing"/>
              <w:numPr>
                <w:ilvl w:val="0"/>
                <w:numId w:val="16"/>
              </w:numPr>
              <w:rPr>
                <w:rFonts w:ascii="Century Gothic" w:hAnsi="Century Gothic"/>
                <w:sz w:val="24"/>
                <w:szCs w:val="24"/>
              </w:rPr>
            </w:pPr>
            <w:r w:rsidRPr="00B271B8">
              <w:rPr>
                <w:rFonts w:ascii="Century Gothic" w:hAnsi="Century Gothic"/>
                <w:sz w:val="24"/>
                <w:szCs w:val="24"/>
              </w:rPr>
              <w:t>How can I contrast theme, setting, and plot in stories written by the same author about the same or similar characters?</w:t>
            </w:r>
          </w:p>
          <w:p w:rsidR="005E6529" w:rsidRPr="00E72389" w:rsidRDefault="005E6529" w:rsidP="00B271B8">
            <w:pPr>
              <w:pStyle w:val="NoSpacing"/>
              <w:ind w:left="720"/>
              <w:rPr>
                <w:rFonts w:ascii="Century Gothic" w:eastAsia="Calibri" w:hAnsi="Century Gothic" w:cs="Times New Roman"/>
                <w:sz w:val="24"/>
                <w:szCs w:val="24"/>
              </w:rPr>
            </w:pPr>
          </w:p>
        </w:tc>
        <w:tc>
          <w:tcPr>
            <w:tcW w:w="7195" w:type="dxa"/>
            <w:gridSpan w:val="4"/>
          </w:tcPr>
          <w:p w:rsidR="005E6529" w:rsidRPr="00BB25A4" w:rsidRDefault="00684B6D" w:rsidP="00BB25A4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How can we write an opinion about our favorite book?</w:t>
            </w:r>
          </w:p>
        </w:tc>
      </w:tr>
      <w:tr w:rsidR="005E6529" w:rsidRPr="00E72389" w:rsidTr="00B8743A">
        <w:trPr>
          <w:gridAfter w:val="1"/>
          <w:wAfter w:w="10" w:type="dxa"/>
        </w:trPr>
        <w:tc>
          <w:tcPr>
            <w:tcW w:w="7185" w:type="dxa"/>
            <w:gridSpan w:val="4"/>
          </w:tcPr>
          <w:p w:rsidR="005E6529" w:rsidRPr="00E72389" w:rsidRDefault="005E6529" w:rsidP="00B8743A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Suggested Text/Theme/Genre:</w:t>
            </w:r>
          </w:p>
          <w:p w:rsidR="005E6529" w:rsidRDefault="00B86D83" w:rsidP="00B8743A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Author Study:</w:t>
            </w:r>
          </w:p>
          <w:p w:rsidR="00B86D83" w:rsidRPr="00B86D83" w:rsidRDefault="00B86D83" w:rsidP="00B86D83">
            <w:pPr>
              <w:pStyle w:val="NoSpacing"/>
              <w:rPr>
                <w:rFonts w:ascii="Century Gothic" w:hAnsi="Century Gothic"/>
                <w:sz w:val="24"/>
                <w:szCs w:val="24"/>
              </w:rPr>
            </w:pPr>
            <w:r w:rsidRPr="00B86D83">
              <w:rPr>
                <w:rFonts w:ascii="Century Gothic" w:hAnsi="Century Gothic"/>
                <w:sz w:val="24"/>
                <w:szCs w:val="24"/>
              </w:rPr>
              <w:t>Eve Bunting</w:t>
            </w:r>
          </w:p>
          <w:p w:rsidR="00B86D83" w:rsidRPr="00B86D83" w:rsidRDefault="00B86D83" w:rsidP="00B86D83">
            <w:pPr>
              <w:pStyle w:val="NoSpacing"/>
              <w:rPr>
                <w:rFonts w:ascii="Century Gothic" w:hAnsi="Century Gothic"/>
                <w:sz w:val="24"/>
                <w:szCs w:val="24"/>
              </w:rPr>
            </w:pPr>
            <w:r w:rsidRPr="00B86D83">
              <w:rPr>
                <w:rFonts w:ascii="Century Gothic" w:hAnsi="Century Gothic"/>
                <w:sz w:val="24"/>
                <w:szCs w:val="24"/>
              </w:rPr>
              <w:t xml:space="preserve">Patricia </w:t>
            </w:r>
            <w:proofErr w:type="spellStart"/>
            <w:r w:rsidRPr="00B86D83">
              <w:rPr>
                <w:rFonts w:ascii="Century Gothic" w:hAnsi="Century Gothic"/>
                <w:sz w:val="24"/>
                <w:szCs w:val="24"/>
              </w:rPr>
              <w:t>Polacco</w:t>
            </w:r>
            <w:proofErr w:type="spellEnd"/>
          </w:p>
          <w:p w:rsidR="00B86D83" w:rsidRPr="00B86D83" w:rsidRDefault="00B86D83" w:rsidP="00B86D83">
            <w:pPr>
              <w:pStyle w:val="NoSpacing"/>
              <w:rPr>
                <w:rFonts w:ascii="Century Gothic" w:hAnsi="Century Gothic"/>
                <w:sz w:val="24"/>
                <w:szCs w:val="24"/>
              </w:rPr>
            </w:pPr>
            <w:r w:rsidRPr="00B86D83">
              <w:rPr>
                <w:rFonts w:ascii="Century Gothic" w:hAnsi="Century Gothic"/>
                <w:sz w:val="24"/>
                <w:szCs w:val="24"/>
              </w:rPr>
              <w:t xml:space="preserve">Cynthia </w:t>
            </w:r>
            <w:proofErr w:type="spellStart"/>
            <w:r w:rsidRPr="00B86D83">
              <w:rPr>
                <w:rFonts w:ascii="Century Gothic" w:hAnsi="Century Gothic"/>
                <w:sz w:val="24"/>
                <w:szCs w:val="24"/>
              </w:rPr>
              <w:t>Rylant</w:t>
            </w:r>
            <w:proofErr w:type="spellEnd"/>
          </w:p>
          <w:p w:rsidR="00B86D83" w:rsidRPr="00B86D83" w:rsidRDefault="00B86D83" w:rsidP="00B86D83">
            <w:pPr>
              <w:pStyle w:val="NoSpacing"/>
              <w:rPr>
                <w:rFonts w:ascii="Century Gothic" w:hAnsi="Century Gothic"/>
                <w:sz w:val="24"/>
                <w:szCs w:val="24"/>
              </w:rPr>
            </w:pPr>
            <w:r w:rsidRPr="00B86D83">
              <w:rPr>
                <w:rFonts w:ascii="Century Gothic" w:hAnsi="Century Gothic"/>
                <w:sz w:val="24"/>
                <w:szCs w:val="24"/>
              </w:rPr>
              <w:t>Jane Yolen</w:t>
            </w:r>
          </w:p>
          <w:p w:rsidR="005E6529" w:rsidRPr="00E72389" w:rsidRDefault="005E6529" w:rsidP="00B8743A">
            <w:pPr>
              <w:pStyle w:val="ListParagraph"/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7195" w:type="dxa"/>
            <w:gridSpan w:val="4"/>
          </w:tcPr>
          <w:p w:rsidR="005E6529" w:rsidRPr="00E72389" w:rsidRDefault="005E6529" w:rsidP="00B8743A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Suggested Text:</w:t>
            </w:r>
          </w:p>
          <w:p w:rsidR="005E6529" w:rsidRPr="00E72389" w:rsidRDefault="005E6529" w:rsidP="00B8743A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</w:p>
          <w:p w:rsidR="005E6529" w:rsidRPr="00E72389" w:rsidRDefault="005E6529" w:rsidP="00B8743A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5E6529" w:rsidRPr="00E72389" w:rsidTr="00B8743A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5E6529" w:rsidRPr="00E7238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Unit Outcomes</w:t>
            </w:r>
          </w:p>
        </w:tc>
      </w:tr>
      <w:tr w:rsidR="005E6529" w:rsidRPr="00E72389" w:rsidTr="00B8743A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5E652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5E652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5E6529" w:rsidRPr="00E72389" w:rsidTr="00B8743A">
        <w:trPr>
          <w:gridAfter w:val="1"/>
          <w:wAfter w:w="10" w:type="dxa"/>
        </w:trPr>
        <w:tc>
          <w:tcPr>
            <w:tcW w:w="7185" w:type="dxa"/>
            <w:gridSpan w:val="4"/>
          </w:tcPr>
          <w:p w:rsidR="00537B8D" w:rsidRDefault="00537B8D" w:rsidP="00537B8D">
            <w:pPr>
              <w:pStyle w:val="NoSpacing"/>
              <w:numPr>
                <w:ilvl w:val="0"/>
                <w:numId w:val="19"/>
              </w:numPr>
              <w:rPr>
                <w:rFonts w:ascii="Century Gothic" w:hAnsi="Century Gothic"/>
                <w:sz w:val="24"/>
                <w:szCs w:val="24"/>
              </w:rPr>
            </w:pPr>
            <w:r w:rsidRPr="00537B8D">
              <w:rPr>
                <w:rFonts w:ascii="Century Gothic" w:hAnsi="Century Gothic"/>
                <w:sz w:val="24"/>
                <w:szCs w:val="24"/>
              </w:rPr>
              <w:lastRenderedPageBreak/>
              <w:t>Study one author’s work to understand how that author’s background experiences and cultural perspective influenced his or her writing.</w:t>
            </w:r>
          </w:p>
          <w:p w:rsidR="00537B8D" w:rsidRDefault="00537B8D" w:rsidP="00537B8D">
            <w:pPr>
              <w:pStyle w:val="NoSpacing"/>
              <w:numPr>
                <w:ilvl w:val="0"/>
                <w:numId w:val="19"/>
              </w:numPr>
              <w:rPr>
                <w:rFonts w:ascii="Century Gothic" w:hAnsi="Century Gothic"/>
                <w:sz w:val="24"/>
                <w:szCs w:val="24"/>
              </w:rPr>
            </w:pPr>
            <w:r w:rsidRPr="00537B8D">
              <w:rPr>
                <w:rFonts w:ascii="Century Gothic" w:hAnsi="Century Gothic"/>
                <w:sz w:val="24"/>
                <w:szCs w:val="24"/>
              </w:rPr>
              <w:t>Recognize impacts of author decisions regarding word choice, content, and literary elements.</w:t>
            </w:r>
          </w:p>
          <w:p w:rsidR="00537B8D" w:rsidRDefault="00537B8D" w:rsidP="00537B8D">
            <w:pPr>
              <w:pStyle w:val="NoSpacing"/>
              <w:numPr>
                <w:ilvl w:val="0"/>
                <w:numId w:val="19"/>
              </w:numPr>
              <w:rPr>
                <w:rFonts w:ascii="Century Gothic" w:hAnsi="Century Gothic"/>
                <w:sz w:val="24"/>
                <w:szCs w:val="24"/>
              </w:rPr>
            </w:pPr>
            <w:r w:rsidRPr="00537B8D">
              <w:rPr>
                <w:rFonts w:ascii="Century Gothic" w:hAnsi="Century Gothic"/>
                <w:sz w:val="24"/>
                <w:szCs w:val="24"/>
              </w:rPr>
              <w:t>Compare and contrast themes, characters, and ideas.</w:t>
            </w:r>
          </w:p>
          <w:p w:rsidR="003F01AA" w:rsidRPr="00537B8D" w:rsidRDefault="00537B8D" w:rsidP="00537B8D">
            <w:pPr>
              <w:pStyle w:val="NoSpacing"/>
              <w:numPr>
                <w:ilvl w:val="0"/>
                <w:numId w:val="19"/>
              </w:numPr>
              <w:rPr>
                <w:rFonts w:ascii="Century Gothic" w:hAnsi="Century Gothic"/>
                <w:sz w:val="24"/>
                <w:szCs w:val="24"/>
              </w:rPr>
            </w:pPr>
            <w:r w:rsidRPr="00537B8D">
              <w:rPr>
                <w:rFonts w:ascii="Century Gothic" w:hAnsi="Century Gothic"/>
                <w:sz w:val="24"/>
                <w:szCs w:val="24"/>
              </w:rPr>
              <w:t xml:space="preserve"> Discuss, justify, and write about reactions.</w:t>
            </w:r>
          </w:p>
        </w:tc>
        <w:tc>
          <w:tcPr>
            <w:tcW w:w="7195" w:type="dxa"/>
            <w:gridSpan w:val="4"/>
          </w:tcPr>
          <w:p w:rsidR="00BB25A4" w:rsidRPr="00BB25A4" w:rsidRDefault="00BB25A4" w:rsidP="00BB25A4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BB25A4">
              <w:rPr>
                <w:rFonts w:ascii="Century Gothic" w:eastAsia="Times New Roman" w:hAnsi="Century Gothic" w:cs="Times New Roman"/>
                <w:b/>
                <w:bCs/>
                <w:color w:val="000000"/>
                <w:sz w:val="28"/>
                <w:szCs w:val="28"/>
              </w:rPr>
              <w:t>By the end of the unit students will be able to…</w:t>
            </w:r>
          </w:p>
          <w:p w:rsidR="00BB25A4" w:rsidRPr="00BB25A4" w:rsidRDefault="00BB25A4" w:rsidP="00BB25A4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BB25A4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talk about opinions based on evidence</w:t>
            </w:r>
          </w:p>
          <w:p w:rsidR="00BB25A4" w:rsidRPr="00BB25A4" w:rsidRDefault="00BB25A4" w:rsidP="00BB25A4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BB25A4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use source text to develop understanding</w:t>
            </w:r>
          </w:p>
          <w:p w:rsidR="00BB25A4" w:rsidRPr="00BB25A4" w:rsidRDefault="00BB25A4" w:rsidP="00BB25A4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BB25A4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share personal opinions about source text</w:t>
            </w:r>
          </w:p>
          <w:p w:rsidR="00BB25A4" w:rsidRPr="00BB25A4" w:rsidRDefault="00BB25A4" w:rsidP="00BB25A4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BB25A4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read and analyze an opinion prompt</w:t>
            </w:r>
          </w:p>
          <w:p w:rsidR="00BB25A4" w:rsidRPr="00BB25A4" w:rsidRDefault="00BB25A4" w:rsidP="00BB25A4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BB25A4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identify features of an opinion text</w:t>
            </w:r>
          </w:p>
          <w:p w:rsidR="00BB25A4" w:rsidRPr="00BB25A4" w:rsidRDefault="00BB25A4" w:rsidP="00BB25A4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BB25A4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use text evidence to analyze an opinion</w:t>
            </w:r>
          </w:p>
          <w:p w:rsidR="00BB25A4" w:rsidRPr="00BB25A4" w:rsidRDefault="00BB25A4" w:rsidP="00BB25A4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BB25A4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read and analyze an opinion</w:t>
            </w:r>
          </w:p>
          <w:p w:rsidR="00BB25A4" w:rsidRPr="00BB25A4" w:rsidRDefault="00BB25A4" w:rsidP="00BB25A4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BB25A4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generate an opinion based on writing prompt</w:t>
            </w:r>
          </w:p>
          <w:p w:rsidR="00BB25A4" w:rsidRPr="00BB25A4" w:rsidRDefault="00BB25A4" w:rsidP="00BB25A4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BB25A4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learn the role of reasons and evidence in opinion text</w:t>
            </w:r>
          </w:p>
          <w:p w:rsidR="00BB25A4" w:rsidRPr="00BB25A4" w:rsidRDefault="00BB25A4" w:rsidP="00BB25A4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BB25A4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organize evidence to support reasons</w:t>
            </w:r>
          </w:p>
          <w:p w:rsidR="00BB25A4" w:rsidRPr="00BB25A4" w:rsidRDefault="00BB25A4" w:rsidP="00BB25A4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BB25A4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evaluate how well evidence supports specific reasons</w:t>
            </w:r>
          </w:p>
          <w:p w:rsidR="00BB25A4" w:rsidRPr="00BB25A4" w:rsidRDefault="00BB25A4" w:rsidP="00BB25A4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BB25A4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understand and identify direct quotes from a source text</w:t>
            </w:r>
          </w:p>
          <w:p w:rsidR="00BB25A4" w:rsidRPr="00BB25A4" w:rsidRDefault="00BB25A4" w:rsidP="00BB25A4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BB25A4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understand and identify linking words and phrases in an opinion text</w:t>
            </w:r>
          </w:p>
          <w:p w:rsidR="00BB25A4" w:rsidRPr="00BB25A4" w:rsidRDefault="00BB25A4" w:rsidP="00BB25A4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BB25A4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understand that conclusions restate the opinions and reasons in an introduction</w:t>
            </w:r>
          </w:p>
          <w:p w:rsidR="00BB25A4" w:rsidRPr="00BB25A4" w:rsidRDefault="00BB25A4" w:rsidP="00BB25A4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BB25A4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practice writing about literature using the present tense</w:t>
            </w:r>
          </w:p>
          <w:p w:rsidR="00BB25A4" w:rsidRPr="00BB25A4" w:rsidRDefault="00BB25A4" w:rsidP="00BB25A4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BB25A4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distinguish between first and third person point of view</w:t>
            </w:r>
          </w:p>
          <w:p w:rsidR="00BB25A4" w:rsidRPr="00BB25A4" w:rsidRDefault="00BB25A4" w:rsidP="00BB25A4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BB25A4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revise an opinion text by strengthening linking words and phrases to connect reasons and evidence</w:t>
            </w:r>
          </w:p>
          <w:p w:rsidR="00BB25A4" w:rsidRPr="00BB25A4" w:rsidRDefault="00BB25A4" w:rsidP="00BB25A4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BB25A4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edit their revised drafts for grammar, spelling, and punctuation errors</w:t>
            </w:r>
          </w:p>
          <w:p w:rsidR="005E6529" w:rsidRPr="00BB25A4" w:rsidRDefault="00BB25A4" w:rsidP="00BB25A4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Century Gothic" w:hAnsi="Century Gothic"/>
                <w:b/>
                <w:sz w:val="24"/>
                <w:szCs w:val="24"/>
              </w:rPr>
            </w:pPr>
            <w:r w:rsidRPr="00BB25A4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use an editing checklist to guide their editing</w:t>
            </w:r>
            <w: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 </w:t>
            </w:r>
            <w:r w:rsidRPr="00BB25A4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publish an opinion piece</w:t>
            </w:r>
          </w:p>
        </w:tc>
      </w:tr>
      <w:tr w:rsidR="005E6529" w:rsidRPr="00E72389" w:rsidTr="00B8743A">
        <w:trPr>
          <w:gridAfter w:val="1"/>
          <w:wAfter w:w="10" w:type="dxa"/>
        </w:trPr>
        <w:tc>
          <w:tcPr>
            <w:tcW w:w="3528" w:type="dxa"/>
            <w:gridSpan w:val="2"/>
            <w:shd w:val="clear" w:color="auto" w:fill="D9D9D9" w:themeFill="background1" w:themeFillShade="D9"/>
          </w:tcPr>
          <w:p w:rsidR="005E6529" w:rsidRPr="00E7238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Strategies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57" w:type="dxa"/>
            <w:gridSpan w:val="2"/>
            <w:shd w:val="clear" w:color="auto" w:fill="D9D9D9" w:themeFill="background1" w:themeFillShade="D9"/>
          </w:tcPr>
          <w:p w:rsidR="005E6529" w:rsidRPr="00E7238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Skills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5E6529" w:rsidRPr="00E7238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Strategies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/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Skills</w:t>
            </w:r>
          </w:p>
        </w:tc>
      </w:tr>
      <w:tr w:rsidR="005E6529" w:rsidRPr="00E72389" w:rsidTr="00B8743A">
        <w:trPr>
          <w:gridAfter w:val="1"/>
          <w:wAfter w:w="10" w:type="dxa"/>
        </w:trPr>
        <w:tc>
          <w:tcPr>
            <w:tcW w:w="3528" w:type="dxa"/>
            <w:gridSpan w:val="2"/>
          </w:tcPr>
          <w:p w:rsidR="00537B8D" w:rsidRPr="00537B8D" w:rsidRDefault="00537B8D" w:rsidP="00537B8D">
            <w:pPr>
              <w:pStyle w:val="NoSpacing"/>
              <w:numPr>
                <w:ilvl w:val="0"/>
                <w:numId w:val="20"/>
              </w:numPr>
              <w:rPr>
                <w:rFonts w:ascii="Century Gothic" w:hAnsi="Century Gothic"/>
                <w:sz w:val="24"/>
                <w:szCs w:val="24"/>
              </w:rPr>
            </w:pPr>
            <w:r w:rsidRPr="00537B8D">
              <w:rPr>
                <w:rFonts w:ascii="Century Gothic" w:hAnsi="Century Gothic"/>
                <w:sz w:val="24"/>
                <w:szCs w:val="24"/>
              </w:rPr>
              <w:t>Ask questions.</w:t>
            </w:r>
          </w:p>
          <w:p w:rsidR="00537B8D" w:rsidRPr="00537B8D" w:rsidRDefault="00537B8D" w:rsidP="00537B8D">
            <w:pPr>
              <w:pStyle w:val="NoSpacing"/>
              <w:numPr>
                <w:ilvl w:val="0"/>
                <w:numId w:val="20"/>
              </w:numPr>
              <w:rPr>
                <w:rFonts w:ascii="Century Gothic" w:hAnsi="Century Gothic"/>
                <w:sz w:val="24"/>
                <w:szCs w:val="24"/>
              </w:rPr>
            </w:pPr>
            <w:r w:rsidRPr="00537B8D">
              <w:rPr>
                <w:rFonts w:ascii="Century Gothic" w:hAnsi="Century Gothic"/>
                <w:sz w:val="24"/>
                <w:szCs w:val="24"/>
              </w:rPr>
              <w:t>Make inferences based on text evidence.</w:t>
            </w:r>
          </w:p>
          <w:p w:rsidR="00537B8D" w:rsidRPr="00537B8D" w:rsidRDefault="00537B8D" w:rsidP="00537B8D">
            <w:pPr>
              <w:pStyle w:val="NoSpacing"/>
              <w:numPr>
                <w:ilvl w:val="0"/>
                <w:numId w:val="20"/>
              </w:numPr>
              <w:rPr>
                <w:rFonts w:ascii="Century Gothic" w:hAnsi="Century Gothic"/>
                <w:sz w:val="24"/>
                <w:szCs w:val="24"/>
              </w:rPr>
            </w:pPr>
            <w:r w:rsidRPr="00537B8D">
              <w:rPr>
                <w:rFonts w:ascii="Century Gothic" w:hAnsi="Century Gothic"/>
                <w:sz w:val="24"/>
                <w:szCs w:val="24"/>
              </w:rPr>
              <w:t>Make connections.</w:t>
            </w:r>
          </w:p>
          <w:p w:rsidR="00537B8D" w:rsidRPr="00537B8D" w:rsidRDefault="00537B8D" w:rsidP="00537B8D">
            <w:pPr>
              <w:pStyle w:val="NoSpacing"/>
              <w:numPr>
                <w:ilvl w:val="0"/>
                <w:numId w:val="20"/>
              </w:numPr>
              <w:rPr>
                <w:rFonts w:ascii="Century Gothic" w:hAnsi="Century Gothic"/>
                <w:sz w:val="24"/>
                <w:szCs w:val="24"/>
              </w:rPr>
            </w:pPr>
            <w:r w:rsidRPr="00537B8D">
              <w:rPr>
                <w:rFonts w:ascii="Century Gothic" w:hAnsi="Century Gothic"/>
                <w:sz w:val="24"/>
                <w:szCs w:val="24"/>
              </w:rPr>
              <w:lastRenderedPageBreak/>
              <w:t>Determine text importance.</w:t>
            </w:r>
          </w:p>
          <w:p w:rsidR="005E6529" w:rsidRPr="00537B8D" w:rsidRDefault="00537B8D" w:rsidP="00537B8D">
            <w:pPr>
              <w:pStyle w:val="ListParagraph"/>
              <w:numPr>
                <w:ilvl w:val="0"/>
                <w:numId w:val="20"/>
              </w:num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537B8D">
              <w:rPr>
                <w:rFonts w:ascii="Century Gothic" w:hAnsi="Century Gothic"/>
                <w:sz w:val="24"/>
                <w:szCs w:val="24"/>
              </w:rPr>
              <w:t>Summarize.</w:t>
            </w:r>
          </w:p>
        </w:tc>
        <w:tc>
          <w:tcPr>
            <w:tcW w:w="3657" w:type="dxa"/>
            <w:gridSpan w:val="2"/>
          </w:tcPr>
          <w:p w:rsidR="00537B8D" w:rsidRPr="00537B8D" w:rsidRDefault="00537B8D" w:rsidP="00537B8D">
            <w:pPr>
              <w:pStyle w:val="NoSpacing"/>
              <w:numPr>
                <w:ilvl w:val="0"/>
                <w:numId w:val="20"/>
              </w:numPr>
              <w:rPr>
                <w:rFonts w:ascii="Century Gothic" w:hAnsi="Century Gothic"/>
                <w:sz w:val="24"/>
                <w:szCs w:val="24"/>
              </w:rPr>
            </w:pPr>
            <w:r w:rsidRPr="00537B8D">
              <w:rPr>
                <w:rFonts w:ascii="Century Gothic" w:hAnsi="Century Gothic"/>
                <w:sz w:val="24"/>
                <w:szCs w:val="24"/>
              </w:rPr>
              <w:lastRenderedPageBreak/>
              <w:t>Compare and contrast themes, characters, and ideas.</w:t>
            </w:r>
          </w:p>
          <w:p w:rsidR="00537B8D" w:rsidRPr="00537B8D" w:rsidRDefault="00537B8D" w:rsidP="00537B8D">
            <w:pPr>
              <w:pStyle w:val="NoSpacing"/>
              <w:numPr>
                <w:ilvl w:val="0"/>
                <w:numId w:val="20"/>
              </w:numPr>
              <w:rPr>
                <w:rFonts w:ascii="Century Gothic" w:hAnsi="Century Gothic"/>
                <w:sz w:val="24"/>
                <w:szCs w:val="24"/>
              </w:rPr>
            </w:pPr>
            <w:r w:rsidRPr="00537B8D">
              <w:rPr>
                <w:rFonts w:ascii="Century Gothic" w:hAnsi="Century Gothic"/>
                <w:sz w:val="24"/>
                <w:szCs w:val="24"/>
              </w:rPr>
              <w:t>Analyze characters.</w:t>
            </w:r>
          </w:p>
          <w:p w:rsidR="00537B8D" w:rsidRPr="00537B8D" w:rsidRDefault="00537B8D" w:rsidP="00537B8D">
            <w:pPr>
              <w:pStyle w:val="NoSpacing"/>
              <w:numPr>
                <w:ilvl w:val="0"/>
                <w:numId w:val="20"/>
              </w:numPr>
              <w:rPr>
                <w:rFonts w:ascii="Century Gothic" w:hAnsi="Century Gothic"/>
                <w:sz w:val="24"/>
                <w:szCs w:val="24"/>
              </w:rPr>
            </w:pPr>
            <w:r w:rsidRPr="00537B8D">
              <w:rPr>
                <w:rFonts w:ascii="Century Gothic" w:hAnsi="Century Gothic"/>
                <w:sz w:val="24"/>
                <w:szCs w:val="24"/>
              </w:rPr>
              <w:t>Analyze story elements.</w:t>
            </w:r>
          </w:p>
          <w:p w:rsidR="00537B8D" w:rsidRPr="00537B8D" w:rsidRDefault="00537B8D" w:rsidP="00537B8D">
            <w:pPr>
              <w:pStyle w:val="NoSpacing"/>
              <w:numPr>
                <w:ilvl w:val="0"/>
                <w:numId w:val="20"/>
              </w:numPr>
              <w:rPr>
                <w:rFonts w:ascii="Century Gothic" w:hAnsi="Century Gothic"/>
                <w:sz w:val="24"/>
                <w:szCs w:val="24"/>
              </w:rPr>
            </w:pPr>
            <w:r w:rsidRPr="00537B8D">
              <w:rPr>
                <w:rFonts w:ascii="Century Gothic" w:hAnsi="Century Gothic"/>
                <w:sz w:val="24"/>
                <w:szCs w:val="24"/>
              </w:rPr>
              <w:lastRenderedPageBreak/>
              <w:t>Recognize author’s craft in making decisions regarding word choice.</w:t>
            </w:r>
          </w:p>
          <w:p w:rsidR="00537B8D" w:rsidRPr="00537B8D" w:rsidRDefault="00537B8D" w:rsidP="00537B8D">
            <w:pPr>
              <w:pStyle w:val="NoSpacing"/>
              <w:numPr>
                <w:ilvl w:val="0"/>
                <w:numId w:val="20"/>
              </w:numPr>
              <w:rPr>
                <w:rFonts w:ascii="Century Gothic" w:hAnsi="Century Gothic"/>
                <w:sz w:val="24"/>
                <w:szCs w:val="24"/>
              </w:rPr>
            </w:pPr>
            <w:r w:rsidRPr="00537B8D">
              <w:rPr>
                <w:rFonts w:ascii="Century Gothic" w:hAnsi="Century Gothic"/>
                <w:sz w:val="24"/>
                <w:szCs w:val="24"/>
              </w:rPr>
              <w:t>Use knowledge of text features to support comprehension and locate information.</w:t>
            </w:r>
          </w:p>
          <w:p w:rsidR="00537B8D" w:rsidRPr="00537B8D" w:rsidRDefault="00537B8D" w:rsidP="00537B8D">
            <w:pPr>
              <w:pStyle w:val="NoSpacing"/>
              <w:numPr>
                <w:ilvl w:val="0"/>
                <w:numId w:val="20"/>
              </w:numPr>
              <w:rPr>
                <w:rFonts w:ascii="Century Gothic" w:hAnsi="Century Gothic"/>
                <w:sz w:val="24"/>
                <w:szCs w:val="24"/>
              </w:rPr>
            </w:pPr>
            <w:r w:rsidRPr="00537B8D">
              <w:rPr>
                <w:rFonts w:ascii="Century Gothic" w:hAnsi="Century Gothic"/>
                <w:sz w:val="24"/>
                <w:szCs w:val="24"/>
              </w:rPr>
              <w:t>Use context clues.</w:t>
            </w:r>
          </w:p>
          <w:p w:rsidR="005E6529" w:rsidRPr="00537B8D" w:rsidRDefault="00537B8D" w:rsidP="00537B8D">
            <w:pPr>
              <w:pStyle w:val="ListParagraph"/>
              <w:numPr>
                <w:ilvl w:val="0"/>
                <w:numId w:val="20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537B8D">
              <w:rPr>
                <w:rFonts w:ascii="Century Gothic" w:hAnsi="Century Gothic"/>
                <w:sz w:val="24"/>
                <w:szCs w:val="24"/>
              </w:rPr>
              <w:t>Determine main ideas and key details.</w:t>
            </w:r>
          </w:p>
        </w:tc>
        <w:tc>
          <w:tcPr>
            <w:tcW w:w="7195" w:type="dxa"/>
            <w:gridSpan w:val="4"/>
          </w:tcPr>
          <w:p w:rsidR="005E6529" w:rsidRDefault="00537B8D" w:rsidP="00892F06">
            <w:pPr>
              <w:pStyle w:val="ListParagraph"/>
              <w:numPr>
                <w:ilvl w:val="0"/>
                <w:numId w:val="20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lastRenderedPageBreak/>
              <w:t>Writing Process</w:t>
            </w:r>
          </w:p>
          <w:p w:rsidR="00537B8D" w:rsidRDefault="00537B8D" w:rsidP="00892F06">
            <w:pPr>
              <w:pStyle w:val="ListParagraph"/>
              <w:numPr>
                <w:ilvl w:val="0"/>
                <w:numId w:val="20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Brainstorm</w:t>
            </w:r>
          </w:p>
          <w:p w:rsidR="00537B8D" w:rsidRDefault="00537B8D" w:rsidP="00892F06">
            <w:pPr>
              <w:pStyle w:val="ListParagraph"/>
              <w:numPr>
                <w:ilvl w:val="0"/>
                <w:numId w:val="20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Draft</w:t>
            </w:r>
          </w:p>
          <w:p w:rsidR="00537B8D" w:rsidRDefault="00537B8D" w:rsidP="00892F06">
            <w:pPr>
              <w:pStyle w:val="ListParagraph"/>
              <w:numPr>
                <w:ilvl w:val="0"/>
                <w:numId w:val="20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Revise</w:t>
            </w:r>
          </w:p>
          <w:p w:rsidR="00537B8D" w:rsidRDefault="00537B8D" w:rsidP="00892F06">
            <w:pPr>
              <w:pStyle w:val="ListParagraph"/>
              <w:numPr>
                <w:ilvl w:val="0"/>
                <w:numId w:val="20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Edit</w:t>
            </w:r>
          </w:p>
          <w:p w:rsidR="00537B8D" w:rsidRPr="00537B8D" w:rsidRDefault="00537B8D" w:rsidP="00892F06">
            <w:pPr>
              <w:pStyle w:val="ListParagraph"/>
              <w:numPr>
                <w:ilvl w:val="0"/>
                <w:numId w:val="20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lastRenderedPageBreak/>
              <w:t>Publish</w:t>
            </w:r>
          </w:p>
        </w:tc>
      </w:tr>
      <w:tr w:rsidR="005E6529" w:rsidRPr="00E72389" w:rsidTr="00B8743A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5E6529" w:rsidRPr="00E7238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Resources</w:t>
            </w:r>
          </w:p>
        </w:tc>
      </w:tr>
      <w:tr w:rsidR="005E6529" w:rsidRPr="00E72389" w:rsidTr="00B8743A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5E652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5E652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5E6529" w:rsidRPr="00E72389" w:rsidTr="00B8743A">
        <w:trPr>
          <w:gridAfter w:val="1"/>
          <w:wAfter w:w="10" w:type="dxa"/>
        </w:trPr>
        <w:tc>
          <w:tcPr>
            <w:tcW w:w="7185" w:type="dxa"/>
            <w:gridSpan w:val="4"/>
          </w:tcPr>
          <w:p w:rsidR="005E6529" w:rsidRPr="00E72389" w:rsidRDefault="005E6529" w:rsidP="005E6529">
            <w:pPr>
              <w:pStyle w:val="ListParagraph"/>
              <w:numPr>
                <w:ilvl w:val="0"/>
                <w:numId w:val="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Benchmark Universe</w:t>
            </w:r>
          </w:p>
          <w:p w:rsidR="005E6529" w:rsidRPr="00E72389" w:rsidRDefault="005E6529" w:rsidP="005E6529">
            <w:pPr>
              <w:pStyle w:val="ListParagraph"/>
              <w:numPr>
                <w:ilvl w:val="0"/>
                <w:numId w:val="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NY Ready Teacher Toolbox</w:t>
            </w:r>
          </w:p>
          <w:p w:rsidR="005E6529" w:rsidRPr="00E72389" w:rsidRDefault="005E6529" w:rsidP="005E6529">
            <w:pPr>
              <w:pStyle w:val="ListParagraph"/>
              <w:numPr>
                <w:ilvl w:val="0"/>
                <w:numId w:val="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Flowcabulary</w:t>
            </w:r>
            <w:proofErr w:type="spellEnd"/>
          </w:p>
          <w:p w:rsidR="005E6529" w:rsidRPr="00E72389" w:rsidRDefault="005E6529" w:rsidP="005E6529">
            <w:pPr>
              <w:pStyle w:val="ListParagraph"/>
              <w:numPr>
                <w:ilvl w:val="0"/>
                <w:numId w:val="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The Common Core Lesson Book Reading—Gretchen </w:t>
            </w: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Owocki</w:t>
            </w:r>
            <w:proofErr w:type="spellEnd"/>
          </w:p>
          <w:p w:rsidR="005E6529" w:rsidRPr="00E72389" w:rsidRDefault="005E6529" w:rsidP="005E6529">
            <w:pPr>
              <w:pStyle w:val="ListParagraph"/>
              <w:numPr>
                <w:ilvl w:val="0"/>
                <w:numId w:val="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The Reading Strategies Book—Jennifer </w:t>
            </w: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Serravallo</w:t>
            </w:r>
            <w:proofErr w:type="spellEnd"/>
          </w:p>
          <w:p w:rsidR="005E6529" w:rsidRPr="00E72389" w:rsidRDefault="005E6529" w:rsidP="005E6529">
            <w:pPr>
              <w:pStyle w:val="ListParagraph"/>
              <w:numPr>
                <w:ilvl w:val="0"/>
                <w:numId w:val="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Strategies that Work—Stephanie Harvey &amp; Anne </w:t>
            </w: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Goudvis</w:t>
            </w:r>
            <w:proofErr w:type="spellEnd"/>
          </w:p>
          <w:p w:rsidR="005E6529" w:rsidRPr="00E72389" w:rsidRDefault="005E6529" w:rsidP="005E6529">
            <w:pPr>
              <w:pStyle w:val="ListParagraph"/>
              <w:numPr>
                <w:ilvl w:val="0"/>
                <w:numId w:val="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Making Meaning </w:t>
            </w:r>
          </w:p>
        </w:tc>
        <w:tc>
          <w:tcPr>
            <w:tcW w:w="7195" w:type="dxa"/>
            <w:gridSpan w:val="4"/>
          </w:tcPr>
          <w:p w:rsidR="005E6529" w:rsidRPr="00E72389" w:rsidRDefault="005E6529" w:rsidP="005E6529">
            <w:pPr>
              <w:pStyle w:val="ListParagraph"/>
              <w:numPr>
                <w:ilvl w:val="0"/>
                <w:numId w:val="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Benchmark Writing</w:t>
            </w:r>
          </w:p>
          <w:p w:rsidR="005E6529" w:rsidRPr="00E72389" w:rsidRDefault="005E6529" w:rsidP="005E6529">
            <w:pPr>
              <w:pStyle w:val="ListParagraph"/>
              <w:numPr>
                <w:ilvl w:val="0"/>
                <w:numId w:val="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Mentor Text</w:t>
            </w:r>
          </w:p>
          <w:p w:rsidR="005E6529" w:rsidRPr="00E72389" w:rsidRDefault="005E6529" w:rsidP="005E6529">
            <w:pPr>
              <w:pStyle w:val="ListParagraph"/>
              <w:numPr>
                <w:ilvl w:val="0"/>
                <w:numId w:val="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The Common Core Lesson Book Writing—Gretchen </w:t>
            </w: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Owocki</w:t>
            </w:r>
            <w:proofErr w:type="spellEnd"/>
          </w:p>
          <w:p w:rsidR="005E6529" w:rsidRPr="005D336D" w:rsidRDefault="005E6529" w:rsidP="00B8743A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5E6529" w:rsidRPr="00E72389" w:rsidTr="00B8743A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5E6529" w:rsidRPr="00E7238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Structures </w:t>
            </w:r>
          </w:p>
        </w:tc>
      </w:tr>
      <w:tr w:rsidR="005E6529" w:rsidRPr="00E72389" w:rsidTr="00B8743A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5E652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5E652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Writing</w:t>
            </w:r>
          </w:p>
        </w:tc>
      </w:tr>
      <w:tr w:rsidR="005E6529" w:rsidRPr="00E72389" w:rsidTr="00B8743A">
        <w:trPr>
          <w:gridAfter w:val="1"/>
          <w:wAfter w:w="10" w:type="dxa"/>
        </w:trPr>
        <w:tc>
          <w:tcPr>
            <w:tcW w:w="7185" w:type="dxa"/>
            <w:gridSpan w:val="4"/>
          </w:tcPr>
          <w:p w:rsidR="005E6529" w:rsidRPr="00356531" w:rsidRDefault="005E6529" w:rsidP="005E6529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Whole group lessons/mini-lessons</w:t>
            </w:r>
          </w:p>
          <w:p w:rsidR="005E6529" w:rsidRPr="00356531" w:rsidRDefault="005E6529" w:rsidP="005E6529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Independent reading/conferring</w:t>
            </w:r>
          </w:p>
          <w:p w:rsidR="005E6529" w:rsidRPr="00356531" w:rsidRDefault="005E6529" w:rsidP="005E6529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Partner reading/accountable talk</w:t>
            </w:r>
          </w:p>
          <w:p w:rsidR="005E6529" w:rsidRPr="00356531" w:rsidRDefault="005E6529" w:rsidP="005E6529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Strategy lessons</w:t>
            </w:r>
          </w:p>
          <w:p w:rsidR="005E6529" w:rsidRPr="00356531" w:rsidRDefault="005E6529" w:rsidP="005E6529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Guided reading groups (as needed)</w:t>
            </w:r>
          </w:p>
        </w:tc>
        <w:tc>
          <w:tcPr>
            <w:tcW w:w="7195" w:type="dxa"/>
            <w:gridSpan w:val="4"/>
          </w:tcPr>
          <w:p w:rsidR="005E6529" w:rsidRPr="00356531" w:rsidRDefault="005E6529" w:rsidP="005E6529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Whole group lessons/mini-lessons</w:t>
            </w:r>
          </w:p>
          <w:p w:rsidR="005E6529" w:rsidRPr="00356531" w:rsidRDefault="005E6529" w:rsidP="005E6529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 xml:space="preserve">Small group instruction/strategy lessons, table conferences—Guided Writing </w:t>
            </w:r>
          </w:p>
          <w:p w:rsidR="005E6529" w:rsidRPr="00356531" w:rsidRDefault="005E6529" w:rsidP="005E6529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Partnerships/accountable talk</w:t>
            </w:r>
          </w:p>
          <w:p w:rsidR="005E6529" w:rsidRPr="00356531" w:rsidRDefault="005E6529" w:rsidP="005E6529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Independent writing/conferring</w:t>
            </w:r>
          </w:p>
          <w:p w:rsidR="005E6529" w:rsidRPr="00356531" w:rsidRDefault="005E6529" w:rsidP="005E6529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Teacher/Student share</w:t>
            </w:r>
          </w:p>
        </w:tc>
      </w:tr>
      <w:tr w:rsidR="005E6529" w:rsidRPr="00E72389" w:rsidTr="00B8743A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5E652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Materials </w:t>
            </w:r>
          </w:p>
        </w:tc>
      </w:tr>
      <w:tr w:rsidR="005E6529" w:rsidRPr="00E72389" w:rsidTr="00B8743A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5E652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5E652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Writing</w:t>
            </w:r>
          </w:p>
        </w:tc>
      </w:tr>
      <w:tr w:rsidR="005E6529" w:rsidRPr="00E72389" w:rsidTr="00B8743A">
        <w:trPr>
          <w:gridAfter w:val="1"/>
          <w:wAfter w:w="10" w:type="dxa"/>
        </w:trPr>
        <w:tc>
          <w:tcPr>
            <w:tcW w:w="7185" w:type="dxa"/>
            <w:gridSpan w:val="4"/>
          </w:tcPr>
          <w:p w:rsidR="005E6529" w:rsidRPr="00356531" w:rsidRDefault="005E6529" w:rsidP="005E6529">
            <w:pPr>
              <w:pStyle w:val="ListParagraph"/>
              <w:numPr>
                <w:ilvl w:val="0"/>
                <w:numId w:val="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lastRenderedPageBreak/>
              <w:t>Classroom library of leveled books</w:t>
            </w:r>
          </w:p>
          <w:p w:rsidR="005E6529" w:rsidRPr="00356531" w:rsidRDefault="005E6529" w:rsidP="005E6529">
            <w:pPr>
              <w:pStyle w:val="ListParagraph"/>
              <w:numPr>
                <w:ilvl w:val="0"/>
                <w:numId w:val="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Book bins</w:t>
            </w:r>
            <w:r>
              <w:rPr>
                <w:rFonts w:ascii="Century Gothic" w:hAnsi="Century Gothic"/>
                <w:sz w:val="24"/>
                <w:szCs w:val="24"/>
              </w:rPr>
              <w:t>/Reader Bags</w:t>
            </w:r>
          </w:p>
          <w:p w:rsidR="005E6529" w:rsidRPr="00356531" w:rsidRDefault="005E6529" w:rsidP="005E6529">
            <w:pPr>
              <w:pStyle w:val="ListParagraph"/>
              <w:numPr>
                <w:ilvl w:val="0"/>
                <w:numId w:val="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Student book bags</w:t>
            </w:r>
          </w:p>
          <w:p w:rsidR="005E6529" w:rsidRPr="00356531" w:rsidRDefault="005E6529" w:rsidP="005E6529">
            <w:pPr>
              <w:pStyle w:val="ListParagraph"/>
              <w:numPr>
                <w:ilvl w:val="0"/>
                <w:numId w:val="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Chart paper/Post-its</w:t>
            </w:r>
          </w:p>
          <w:p w:rsidR="005E6529" w:rsidRPr="00356531" w:rsidRDefault="005E6529" w:rsidP="005E6529">
            <w:pPr>
              <w:pStyle w:val="ListParagraph"/>
              <w:numPr>
                <w:ilvl w:val="0"/>
                <w:numId w:val="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Read-aloud texts (for modeling)</w:t>
            </w:r>
          </w:p>
          <w:p w:rsidR="005E6529" w:rsidRPr="00356531" w:rsidRDefault="005E6529" w:rsidP="005E6529">
            <w:pPr>
              <w:pStyle w:val="ListParagraph"/>
              <w:numPr>
                <w:ilvl w:val="0"/>
                <w:numId w:val="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Reading logs/bookmarks</w:t>
            </w:r>
          </w:p>
          <w:p w:rsidR="005E6529" w:rsidRPr="00356531" w:rsidRDefault="005E6529" w:rsidP="005E6529">
            <w:pPr>
              <w:pStyle w:val="ListParagraph"/>
              <w:numPr>
                <w:ilvl w:val="0"/>
                <w:numId w:val="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Reading notebooks</w:t>
            </w:r>
          </w:p>
        </w:tc>
        <w:tc>
          <w:tcPr>
            <w:tcW w:w="7195" w:type="dxa"/>
            <w:gridSpan w:val="4"/>
          </w:tcPr>
          <w:p w:rsidR="005E6529" w:rsidRPr="00356531" w:rsidRDefault="005E6529" w:rsidP="005E6529">
            <w:pPr>
              <w:pStyle w:val="ListParagraph"/>
              <w:numPr>
                <w:ilvl w:val="0"/>
                <w:numId w:val="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Student samples (for modeling)</w:t>
            </w:r>
          </w:p>
          <w:p w:rsidR="005E6529" w:rsidRPr="00356531" w:rsidRDefault="005E6529" w:rsidP="005E6529">
            <w:pPr>
              <w:pStyle w:val="ListParagraph"/>
              <w:numPr>
                <w:ilvl w:val="0"/>
                <w:numId w:val="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Chart paper/Post-its</w:t>
            </w:r>
          </w:p>
          <w:p w:rsidR="005E6529" w:rsidRPr="00356531" w:rsidRDefault="005E6529" w:rsidP="005E6529">
            <w:pPr>
              <w:pStyle w:val="ListParagraph"/>
              <w:numPr>
                <w:ilvl w:val="0"/>
                <w:numId w:val="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Graphic organizers</w:t>
            </w:r>
          </w:p>
          <w:p w:rsidR="005E6529" w:rsidRPr="00356531" w:rsidRDefault="005E6529" w:rsidP="005E6529">
            <w:pPr>
              <w:pStyle w:val="ListParagraph"/>
              <w:numPr>
                <w:ilvl w:val="0"/>
                <w:numId w:val="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Writing notebooks</w:t>
            </w:r>
          </w:p>
          <w:p w:rsidR="005E6529" w:rsidRPr="00356531" w:rsidRDefault="005E6529" w:rsidP="005E6529">
            <w:pPr>
              <w:pStyle w:val="ListParagraph"/>
              <w:numPr>
                <w:ilvl w:val="0"/>
                <w:numId w:val="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Drafting paper and folders</w:t>
            </w:r>
          </w:p>
          <w:p w:rsidR="005E6529" w:rsidRPr="00356531" w:rsidRDefault="005E6529" w:rsidP="005E6529">
            <w:pPr>
              <w:pStyle w:val="ListParagraph"/>
              <w:numPr>
                <w:ilvl w:val="0"/>
                <w:numId w:val="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Read-</w:t>
            </w:r>
            <w:proofErr w:type="spellStart"/>
            <w:r w:rsidRPr="00356531">
              <w:rPr>
                <w:rFonts w:ascii="Century Gothic" w:hAnsi="Century Gothic"/>
                <w:sz w:val="24"/>
                <w:szCs w:val="24"/>
              </w:rPr>
              <w:t>alouds</w:t>
            </w:r>
            <w:proofErr w:type="spellEnd"/>
            <w:r w:rsidRPr="00356531">
              <w:rPr>
                <w:rFonts w:ascii="Century Gothic" w:hAnsi="Century Gothic"/>
                <w:sz w:val="24"/>
                <w:szCs w:val="24"/>
              </w:rPr>
              <w:t xml:space="preserve"> (Mentor/Touchstone Text)</w:t>
            </w:r>
          </w:p>
        </w:tc>
      </w:tr>
      <w:tr w:rsidR="005E6529" w:rsidRPr="00E72389" w:rsidTr="00B8743A">
        <w:trPr>
          <w:gridAfter w:val="1"/>
          <w:wAfter w:w="10" w:type="dxa"/>
          <w:trHeight w:val="440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5E6529" w:rsidRPr="00E7238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On-Going Assessments</w:t>
            </w:r>
          </w:p>
        </w:tc>
      </w:tr>
      <w:tr w:rsidR="005E6529" w:rsidRPr="00E72389" w:rsidTr="00B8743A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5E6529" w:rsidRPr="00356531" w:rsidRDefault="005E6529" w:rsidP="00B8743A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5E6529" w:rsidRPr="00356531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b/>
                <w:sz w:val="24"/>
                <w:szCs w:val="24"/>
              </w:rPr>
              <w:t>Wri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ting </w:t>
            </w:r>
          </w:p>
        </w:tc>
      </w:tr>
      <w:tr w:rsidR="005E6529" w:rsidRPr="00E72389" w:rsidTr="00B8743A">
        <w:trPr>
          <w:gridAfter w:val="1"/>
          <w:wAfter w:w="10" w:type="dxa"/>
        </w:trPr>
        <w:tc>
          <w:tcPr>
            <w:tcW w:w="7185" w:type="dxa"/>
            <w:gridSpan w:val="4"/>
          </w:tcPr>
          <w:p w:rsidR="005E6529" w:rsidRPr="00C40D91" w:rsidRDefault="005E6529" w:rsidP="005E652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Teacher observations</w:t>
            </w:r>
          </w:p>
          <w:p w:rsidR="005E6529" w:rsidRPr="00C40D91" w:rsidRDefault="005E6529" w:rsidP="005E652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Conference notes</w:t>
            </w:r>
          </w:p>
          <w:p w:rsidR="005E6529" w:rsidRPr="00C40D91" w:rsidRDefault="005E6529" w:rsidP="005E652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Beginning of Year (BOY) Running Records (F&amp;P)</w:t>
            </w:r>
          </w:p>
          <w:p w:rsidR="005E6529" w:rsidRPr="00C40D91" w:rsidRDefault="005E6529" w:rsidP="005E652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proofErr w:type="spellStart"/>
            <w:r w:rsidRPr="00C40D91">
              <w:rPr>
                <w:rFonts w:ascii="Century Gothic" w:hAnsi="Century Gothic"/>
                <w:sz w:val="24"/>
                <w:szCs w:val="24"/>
              </w:rPr>
              <w:t>iReady</w:t>
            </w:r>
            <w:proofErr w:type="spellEnd"/>
            <w:r w:rsidRPr="00C40D91">
              <w:rPr>
                <w:rFonts w:ascii="Century Gothic" w:hAnsi="Century Gothic"/>
                <w:sz w:val="24"/>
                <w:szCs w:val="24"/>
              </w:rPr>
              <w:t xml:space="preserve"> Diagnostics (BOY)</w:t>
            </w:r>
          </w:p>
          <w:p w:rsidR="005E6529" w:rsidRPr="00C40D91" w:rsidRDefault="005E6529" w:rsidP="005E652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Reading responses</w:t>
            </w:r>
          </w:p>
          <w:p w:rsidR="005E6529" w:rsidRPr="00A17538" w:rsidRDefault="005E6529" w:rsidP="005E6529">
            <w:pPr>
              <w:pStyle w:val="ListParagraph"/>
              <w:numPr>
                <w:ilvl w:val="0"/>
                <w:numId w:val="6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Reading logs</w:t>
            </w:r>
          </w:p>
        </w:tc>
        <w:tc>
          <w:tcPr>
            <w:tcW w:w="7195" w:type="dxa"/>
            <w:gridSpan w:val="4"/>
          </w:tcPr>
          <w:p w:rsidR="005E6529" w:rsidRPr="00356531" w:rsidRDefault="005E6529" w:rsidP="005E6529">
            <w:pPr>
              <w:pStyle w:val="ListParagraph"/>
              <w:numPr>
                <w:ilvl w:val="0"/>
                <w:numId w:val="6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Teacher observations</w:t>
            </w:r>
          </w:p>
          <w:p w:rsidR="005E6529" w:rsidRDefault="005E6529" w:rsidP="005E6529">
            <w:pPr>
              <w:pStyle w:val="ListParagraph"/>
              <w:numPr>
                <w:ilvl w:val="0"/>
                <w:numId w:val="6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Conference notes</w:t>
            </w:r>
          </w:p>
          <w:p w:rsidR="005E6529" w:rsidRPr="00356531" w:rsidRDefault="005E6529" w:rsidP="005E6529">
            <w:pPr>
              <w:pStyle w:val="ListParagraph"/>
              <w:numPr>
                <w:ilvl w:val="0"/>
                <w:numId w:val="6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On-Demand Writing (BOY) Assessment</w:t>
            </w:r>
          </w:p>
          <w:p w:rsidR="005E6529" w:rsidRPr="00356531" w:rsidRDefault="005E6529" w:rsidP="005E6529">
            <w:pPr>
              <w:pStyle w:val="ListParagraph"/>
              <w:numPr>
                <w:ilvl w:val="0"/>
                <w:numId w:val="6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Partner conversation</w:t>
            </w:r>
          </w:p>
          <w:p w:rsidR="005E6529" w:rsidRPr="00356531" w:rsidRDefault="005E6529" w:rsidP="005E6529">
            <w:pPr>
              <w:numPr>
                <w:ilvl w:val="0"/>
                <w:numId w:val="6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Random collection of notebooks</w:t>
            </w:r>
          </w:p>
        </w:tc>
      </w:tr>
      <w:tr w:rsidR="005E6529" w:rsidRPr="00E72389" w:rsidTr="00B8743A">
        <w:trPr>
          <w:gridAfter w:val="1"/>
          <w:wAfter w:w="10" w:type="dxa"/>
          <w:trHeight w:val="395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5E6529" w:rsidRPr="00E72389" w:rsidRDefault="005E6529" w:rsidP="00B8743A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Questioning Techniques: (KAGAN Cooperative Learning Structures):</w:t>
            </w:r>
          </w:p>
        </w:tc>
      </w:tr>
      <w:tr w:rsidR="005E6529" w:rsidRPr="00E72389" w:rsidTr="00B8743A">
        <w:trPr>
          <w:gridAfter w:val="1"/>
          <w:wAfter w:w="10" w:type="dxa"/>
          <w:trHeight w:val="1070"/>
        </w:trPr>
        <w:tc>
          <w:tcPr>
            <w:tcW w:w="14380" w:type="dxa"/>
            <w:gridSpan w:val="8"/>
          </w:tcPr>
          <w:p w:rsidR="005E6529" w:rsidRPr="00E72389" w:rsidRDefault="005E6529" w:rsidP="005E6529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Rally Robin</w:t>
            </w:r>
          </w:p>
          <w:p w:rsidR="005E6529" w:rsidRPr="00E72389" w:rsidRDefault="005E6529" w:rsidP="005E6529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Timed Pair Share</w:t>
            </w:r>
          </w:p>
          <w:p w:rsidR="005E6529" w:rsidRPr="00E72389" w:rsidRDefault="005E6529" w:rsidP="005E6529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Round Robin</w:t>
            </w:r>
          </w:p>
          <w:p w:rsidR="005E6529" w:rsidRPr="00E72389" w:rsidRDefault="005E6529" w:rsidP="005E6529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Rally Coach</w:t>
            </w:r>
          </w:p>
        </w:tc>
      </w:tr>
      <w:tr w:rsidR="005E6529" w:rsidRPr="00E72389" w:rsidTr="00B8743A">
        <w:trPr>
          <w:gridAfter w:val="1"/>
          <w:wAfter w:w="10" w:type="dxa"/>
          <w:trHeight w:val="350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5E6529" w:rsidRPr="00E72389" w:rsidRDefault="005E6529" w:rsidP="00B8743A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General Considerations for Students with…</w:t>
            </w:r>
          </w:p>
        </w:tc>
      </w:tr>
      <w:tr w:rsidR="005E6529" w:rsidRPr="00E72389" w:rsidTr="00B8743A">
        <w:trPr>
          <w:gridAfter w:val="1"/>
          <w:wAfter w:w="10" w:type="dxa"/>
          <w:trHeight w:val="350"/>
        </w:trPr>
        <w:tc>
          <w:tcPr>
            <w:tcW w:w="4776" w:type="dxa"/>
            <w:gridSpan w:val="3"/>
            <w:shd w:val="clear" w:color="auto" w:fill="D9D9D9" w:themeFill="background1" w:themeFillShade="D9"/>
          </w:tcPr>
          <w:p w:rsidR="005E6529" w:rsidRPr="00E72389" w:rsidRDefault="005E6529" w:rsidP="00B8743A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Students with Disabilities</w:t>
            </w:r>
          </w:p>
        </w:tc>
        <w:tc>
          <w:tcPr>
            <w:tcW w:w="4816" w:type="dxa"/>
            <w:gridSpan w:val="3"/>
            <w:shd w:val="clear" w:color="auto" w:fill="D9D9D9" w:themeFill="background1" w:themeFillShade="D9"/>
          </w:tcPr>
          <w:p w:rsidR="005E6529" w:rsidRPr="00E72389" w:rsidRDefault="005E6529" w:rsidP="00B8743A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English Language Learners</w:t>
            </w:r>
          </w:p>
        </w:tc>
        <w:tc>
          <w:tcPr>
            <w:tcW w:w="4788" w:type="dxa"/>
            <w:gridSpan w:val="2"/>
            <w:shd w:val="clear" w:color="auto" w:fill="D9D9D9" w:themeFill="background1" w:themeFillShade="D9"/>
          </w:tcPr>
          <w:p w:rsidR="005E6529" w:rsidRPr="00E72389" w:rsidRDefault="005E6529" w:rsidP="00B8743A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Advanced Students</w:t>
            </w:r>
          </w:p>
        </w:tc>
      </w:tr>
      <w:tr w:rsidR="005E6529" w:rsidRPr="00E72389" w:rsidTr="00B8743A">
        <w:trPr>
          <w:gridAfter w:val="1"/>
          <w:wAfter w:w="10" w:type="dxa"/>
          <w:trHeight w:val="350"/>
        </w:trPr>
        <w:tc>
          <w:tcPr>
            <w:tcW w:w="4776" w:type="dxa"/>
            <w:gridSpan w:val="3"/>
          </w:tcPr>
          <w:p w:rsidR="005E6529" w:rsidRPr="008D26E7" w:rsidRDefault="005E6529" w:rsidP="00B8743A">
            <w:pPr>
              <w:rPr>
                <w:rFonts w:ascii="Century Gothic" w:hAnsi="Century Gothic"/>
                <w:b/>
                <w:i/>
                <w:sz w:val="24"/>
                <w:szCs w:val="24"/>
              </w:rPr>
            </w:pPr>
            <w:r w:rsidRPr="008D26E7">
              <w:rPr>
                <w:rFonts w:ascii="Century Gothic" w:hAnsi="Century Gothic"/>
                <w:b/>
                <w:sz w:val="24"/>
                <w:szCs w:val="24"/>
              </w:rPr>
              <w:t>When creating a positive learning environment, it is conducive to consider the unique learning styles of our special needs students, which can be accomplished by providing specific accommodations to meet their learning challenges</w:t>
            </w:r>
            <w:r w:rsidRPr="008D26E7">
              <w:rPr>
                <w:rFonts w:ascii="Century Gothic" w:hAnsi="Century Gothic"/>
                <w:b/>
                <w:i/>
                <w:sz w:val="24"/>
                <w:szCs w:val="24"/>
              </w:rPr>
              <w:t>.</w:t>
            </w:r>
            <w:r w:rsidRPr="008D26E7">
              <w:rPr>
                <w:rFonts w:ascii="Century Gothic" w:hAnsi="Century Gothic"/>
                <w:i/>
                <w:sz w:val="24"/>
                <w:szCs w:val="24"/>
              </w:rPr>
              <w:t xml:space="preserve"> The following list of suggestions is by no means exhaustive. However, it should be considered a “springboard” and can </w:t>
            </w:r>
            <w:r w:rsidRPr="008D26E7">
              <w:rPr>
                <w:rFonts w:ascii="Century Gothic" w:hAnsi="Century Gothic"/>
                <w:i/>
                <w:sz w:val="24"/>
                <w:szCs w:val="24"/>
              </w:rPr>
              <w:lastRenderedPageBreak/>
              <w:t xml:space="preserve">meet unique needs of children with varying disabilities. </w:t>
            </w:r>
          </w:p>
          <w:p w:rsidR="005E6529" w:rsidRPr="008D26E7" w:rsidRDefault="005E6529" w:rsidP="005E652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Give students opportunities to verbalize experiences and their understanding of concepts. </w:t>
            </w:r>
          </w:p>
          <w:p w:rsidR="005E6529" w:rsidRPr="008D26E7" w:rsidRDefault="005E6529" w:rsidP="005E652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Outline basic goals for units, inserting and defining specific vocabulary. Repeat concepts presented in various modalities. </w:t>
            </w:r>
          </w:p>
          <w:p w:rsidR="005E6529" w:rsidRPr="008D26E7" w:rsidRDefault="005E6529" w:rsidP="005E652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Provide leveled books (high interest/low-level) that lower readers can access of same concept being taught. </w:t>
            </w:r>
          </w:p>
          <w:p w:rsidR="005E6529" w:rsidRPr="008D26E7" w:rsidRDefault="005E6529" w:rsidP="005E652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Allow opportunities to demonstrate knowledge in different ways (for example: verbally, visually, use of technology). </w:t>
            </w:r>
          </w:p>
          <w:p w:rsidR="005E6529" w:rsidRPr="008D26E7" w:rsidRDefault="005E6529" w:rsidP="005E652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Use technology and/or multimedia during learning process. </w:t>
            </w:r>
          </w:p>
          <w:p w:rsidR="005E6529" w:rsidRPr="008D26E7" w:rsidRDefault="005E6529" w:rsidP="005E652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Differentiate and provide flexible choices of learning tasks. </w:t>
            </w:r>
          </w:p>
          <w:p w:rsidR="005E6529" w:rsidRPr="008D26E7" w:rsidRDefault="005E6529" w:rsidP="005E652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>Provide models for finished products.</w:t>
            </w:r>
          </w:p>
        </w:tc>
        <w:tc>
          <w:tcPr>
            <w:tcW w:w="4816" w:type="dxa"/>
            <w:gridSpan w:val="3"/>
          </w:tcPr>
          <w:p w:rsidR="005E6529" w:rsidRPr="00E72389" w:rsidRDefault="005E6529" w:rsidP="00B8743A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lastRenderedPageBreak/>
              <w:t>Planning Instruction for English Language Learners:</w:t>
            </w:r>
          </w:p>
          <w:p w:rsidR="005E6529" w:rsidRPr="00E72389" w:rsidRDefault="005E6529" w:rsidP="005E6529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Make connections to students’ background knowledge.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  Explicitly plan and incorporate ways to engage students in their previous learning and build upon students’ languages and cultural schemas.  </w:t>
            </w: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Teach the text </w:t>
            </w: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backwards:  by building context first, working through conceptual vocabulary and then reading the text.</w:t>
            </w:r>
          </w:p>
          <w:p w:rsidR="005E6529" w:rsidRPr="00E72389" w:rsidRDefault="005E6529" w:rsidP="005E6529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Comprehension: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Use of visuals, </w:t>
            </w:r>
            <w:proofErr w:type="spellStart"/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realia</w:t>
            </w:r>
            <w:proofErr w:type="spellEnd"/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, demonstrations, modeling, wait time, Think-Pair-Share, advanced graphic organizers, shared reading (more often), total physical response (TPR), choral, echo and partner reading, use of native language strategically and sharing content and language objective with students.</w:t>
            </w:r>
          </w:p>
          <w:p w:rsidR="005E6529" w:rsidRPr="00E72389" w:rsidRDefault="005E6529" w:rsidP="005E6529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student-to-student interactions: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Engage students in using academic language to accomplish academic tasks, provide sentence stems, use cooperative learning structures (round table, inside/outside circles, jigsaw, four corners, Think-Pair-Share).</w:t>
            </w:r>
          </w:p>
          <w:p w:rsidR="005E6529" w:rsidRPr="00E72389" w:rsidRDefault="005E6529" w:rsidP="005E6529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higher order thinking and the use of learning strategies: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Explicitly teach thinking skills and learning strategies to develop English language learners as effective, independent learners: </w:t>
            </w: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questioning, summarizing, observing similarities and differences, use of native language to process, and focus on message rather over form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.</w:t>
            </w:r>
          </w:p>
          <w:p w:rsidR="005E6529" w:rsidRPr="00F904BF" w:rsidRDefault="005E6529" w:rsidP="005E652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</w:pPr>
            <w:r w:rsidRPr="00F904BF">
              <w:rPr>
                <w:rFonts w:ascii="Century Gothic" w:eastAsia="Times New Roman" w:hAnsi="Century Gothic" w:cs="Arial"/>
                <w:b/>
                <w:bCs/>
                <w:iCs/>
                <w:color w:val="000000"/>
                <w:sz w:val="24"/>
                <w:szCs w:val="24"/>
              </w:rPr>
              <w:lastRenderedPageBreak/>
              <w:t>Additional Considerations: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Language objectives are essential in addition to content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objectives. If the instruction is building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language, aim for a level above the language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proficiency level; if the instruction is building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content, aim for students’ level of language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proficiency or one level below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788" w:type="dxa"/>
            <w:gridSpan w:val="2"/>
          </w:tcPr>
          <w:p w:rsidR="005E6529" w:rsidRPr="00E72389" w:rsidRDefault="005E6529" w:rsidP="00B8743A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lastRenderedPageBreak/>
              <w:t>Grade 2-5:</w:t>
            </w:r>
          </w:p>
          <w:p w:rsidR="005E6529" w:rsidRPr="00E72389" w:rsidRDefault="005E6529" w:rsidP="00B8743A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Recommended strategies for addressing the learning needs of advanced students:</w:t>
            </w:r>
          </w:p>
          <w:p w:rsidR="005E6529" w:rsidRPr="00E72389" w:rsidRDefault="005E6529" w:rsidP="005E6529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Differentiating your instruction for varying degrees of readiness or interest or different learning styles can be accomplished by varying the content, process or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lastRenderedPageBreak/>
              <w:t>product for these students.</w:t>
            </w:r>
          </w:p>
          <w:p w:rsidR="005E6529" w:rsidRPr="00E72389" w:rsidRDefault="005E6529" w:rsidP="005E6529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In addition to a faster pace, advanced students thrive on complexity &amp; abstract thinking.  Some at this age are also able to work independently and with less structure.</w:t>
            </w:r>
          </w:p>
          <w:p w:rsidR="005E6529" w:rsidRPr="00E72389" w:rsidRDefault="005E6529" w:rsidP="005E6529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books and other resources at a higher level of sophistication and/or reading level.</w:t>
            </w:r>
          </w:p>
          <w:p w:rsidR="005E6529" w:rsidRPr="00E72389" w:rsidRDefault="005E6529" w:rsidP="005E6529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alternate activities that accompany these units or provide opportunities to work at advanced level on the same or a related topic.</w:t>
            </w:r>
          </w:p>
          <w:p w:rsidR="005E6529" w:rsidRPr="00E72389" w:rsidRDefault="005E6529" w:rsidP="005E6529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simulations and/or opportunities to apply new concepts of the unit within the classroom, school and/or community.</w:t>
            </w:r>
          </w:p>
          <w:p w:rsidR="005E6529" w:rsidRPr="00E72389" w:rsidRDefault="005E6529" w:rsidP="005E6529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consistent opportunities to work at the higher level of Bloom’s taxonomy: analysis, synthesis, evaluation and creativity.</w:t>
            </w:r>
          </w:p>
          <w:p w:rsidR="005E6529" w:rsidRPr="00E72389" w:rsidRDefault="005E6529" w:rsidP="005E6529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opportunities to work with academic peers.  It is NOT the job of these students to “teach’ their peers or be a “role model” all the time.</w:t>
            </w:r>
          </w:p>
          <w:p w:rsidR="005E6529" w:rsidRPr="00E72389" w:rsidRDefault="005E6529" w:rsidP="005E652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Allow students to pursue areas of passion that may or may not align the unit content.  After all, if they have mastered the content, the standard has been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lastRenderedPageBreak/>
              <w:t>met.</w:t>
            </w:r>
          </w:p>
        </w:tc>
      </w:tr>
    </w:tbl>
    <w:p w:rsidR="005E6529" w:rsidRPr="00571207" w:rsidRDefault="005E6529" w:rsidP="00B271B8">
      <w:pPr>
        <w:tabs>
          <w:tab w:val="left" w:pos="5175"/>
        </w:tabs>
        <w:jc w:val="center"/>
        <w:rPr>
          <w:sz w:val="24"/>
          <w:szCs w:val="24"/>
        </w:rPr>
      </w:pPr>
    </w:p>
    <w:sectPr w:rsidR="005E6529" w:rsidRPr="00571207" w:rsidSect="0057120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B2ADA"/>
    <w:multiLevelType w:val="hybridMultilevel"/>
    <w:tmpl w:val="43405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76A62"/>
    <w:multiLevelType w:val="hybridMultilevel"/>
    <w:tmpl w:val="E092D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B0634"/>
    <w:multiLevelType w:val="multilevel"/>
    <w:tmpl w:val="73BEA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85438A"/>
    <w:multiLevelType w:val="hybridMultilevel"/>
    <w:tmpl w:val="2B527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91D11"/>
    <w:multiLevelType w:val="hybridMultilevel"/>
    <w:tmpl w:val="B8A88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EC4EE1"/>
    <w:multiLevelType w:val="hybridMultilevel"/>
    <w:tmpl w:val="7DD24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20D912">
      <w:numFmt w:val="bullet"/>
      <w:lvlText w:val="-"/>
      <w:lvlJc w:val="left"/>
      <w:pPr>
        <w:ind w:left="1440" w:hanging="360"/>
      </w:pPr>
      <w:rPr>
        <w:rFonts w:ascii="Century Gothic" w:eastAsiaTheme="minorHAnsi" w:hAnsi="Century Gothic" w:cstheme="minorBid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F73DC"/>
    <w:multiLevelType w:val="hybridMultilevel"/>
    <w:tmpl w:val="E190E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9346CB"/>
    <w:multiLevelType w:val="hybridMultilevel"/>
    <w:tmpl w:val="B510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8C15A0"/>
    <w:multiLevelType w:val="hybridMultilevel"/>
    <w:tmpl w:val="7930A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302CB6"/>
    <w:multiLevelType w:val="hybridMultilevel"/>
    <w:tmpl w:val="D78235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F2F5E1D"/>
    <w:multiLevelType w:val="hybridMultilevel"/>
    <w:tmpl w:val="7E8E6D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0D171BB"/>
    <w:multiLevelType w:val="multilevel"/>
    <w:tmpl w:val="A6C4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DB2707"/>
    <w:multiLevelType w:val="hybridMultilevel"/>
    <w:tmpl w:val="01C2D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EF2B4E"/>
    <w:multiLevelType w:val="multilevel"/>
    <w:tmpl w:val="27CE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17314A8"/>
    <w:multiLevelType w:val="multilevel"/>
    <w:tmpl w:val="4A7E2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47040A0"/>
    <w:multiLevelType w:val="hybridMultilevel"/>
    <w:tmpl w:val="D952B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02103"/>
    <w:multiLevelType w:val="hybridMultilevel"/>
    <w:tmpl w:val="710EA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3D7DDF"/>
    <w:multiLevelType w:val="hybridMultilevel"/>
    <w:tmpl w:val="36D8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E609CC"/>
    <w:multiLevelType w:val="hybridMultilevel"/>
    <w:tmpl w:val="09B48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32D78"/>
    <w:multiLevelType w:val="hybridMultilevel"/>
    <w:tmpl w:val="042AF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3"/>
  </w:num>
  <w:num w:numId="4">
    <w:abstractNumId w:val="11"/>
  </w:num>
  <w:num w:numId="5">
    <w:abstractNumId w:val="17"/>
  </w:num>
  <w:num w:numId="6">
    <w:abstractNumId w:val="12"/>
  </w:num>
  <w:num w:numId="7">
    <w:abstractNumId w:val="4"/>
  </w:num>
  <w:num w:numId="8">
    <w:abstractNumId w:val="7"/>
  </w:num>
  <w:num w:numId="9">
    <w:abstractNumId w:val="18"/>
  </w:num>
  <w:num w:numId="10">
    <w:abstractNumId w:val="16"/>
  </w:num>
  <w:num w:numId="11">
    <w:abstractNumId w:val="2"/>
    <w:lvlOverride w:ilvl="0">
      <w:lvl w:ilvl="0">
        <w:numFmt w:val="lowerLetter"/>
        <w:lvlText w:val="%1."/>
        <w:lvlJc w:val="left"/>
      </w:lvl>
    </w:lvlOverride>
  </w:num>
  <w:num w:numId="12">
    <w:abstractNumId w:val="14"/>
  </w:num>
  <w:num w:numId="13">
    <w:abstractNumId w:val="6"/>
  </w:num>
  <w:num w:numId="14">
    <w:abstractNumId w:val="15"/>
  </w:num>
  <w:num w:numId="15">
    <w:abstractNumId w:val="10"/>
  </w:num>
  <w:num w:numId="16">
    <w:abstractNumId w:val="1"/>
  </w:num>
  <w:num w:numId="17">
    <w:abstractNumId w:val="8"/>
  </w:num>
  <w:num w:numId="18">
    <w:abstractNumId w:val="9"/>
  </w:num>
  <w:num w:numId="19">
    <w:abstractNumId w:val="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529"/>
    <w:rsid w:val="00360204"/>
    <w:rsid w:val="003F01AA"/>
    <w:rsid w:val="00537B8D"/>
    <w:rsid w:val="005E6529"/>
    <w:rsid w:val="00684B6D"/>
    <w:rsid w:val="00892F06"/>
    <w:rsid w:val="008C36F0"/>
    <w:rsid w:val="00B271B8"/>
    <w:rsid w:val="00B86D83"/>
    <w:rsid w:val="00BB25A4"/>
    <w:rsid w:val="00BF34D8"/>
    <w:rsid w:val="00D36153"/>
    <w:rsid w:val="00F31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16DC63-8642-4468-8B21-8D6BD86DF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52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6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E652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E6529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6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529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BB25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25A4"/>
  </w:style>
  <w:style w:type="table" w:customStyle="1" w:styleId="TableGrid3">
    <w:name w:val="Table Grid3"/>
    <w:basedOn w:val="TableNormal"/>
    <w:next w:val="TableGrid"/>
    <w:uiPriority w:val="59"/>
    <w:rsid w:val="00537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F0F59-BB80-43D5-9452-26D34969B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1381</Words>
  <Characters>7876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9239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Foti208</dc:creator>
  <cp:lastModifiedBy>New York City Department of Education</cp:lastModifiedBy>
  <cp:revision>8</cp:revision>
  <dcterms:created xsi:type="dcterms:W3CDTF">2017-06-10T16:10:00Z</dcterms:created>
  <dcterms:modified xsi:type="dcterms:W3CDTF">2017-06-15T19:25:00Z</dcterms:modified>
</cp:coreProperties>
</file>